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B" w:rsidRPr="007625EA" w:rsidRDefault="00D8580B" w:rsidP="00507123">
      <w:pPr>
        <w:jc w:val="center"/>
        <w:rPr>
          <w:sz w:val="28"/>
          <w:szCs w:val="28"/>
        </w:rPr>
      </w:pPr>
    </w:p>
    <w:p w:rsidR="00D8580B" w:rsidRPr="007625EA" w:rsidRDefault="00D8580B" w:rsidP="00705772">
      <w:pPr>
        <w:rPr>
          <w:sz w:val="28"/>
          <w:szCs w:val="28"/>
        </w:rPr>
      </w:pPr>
    </w:p>
    <w:p w:rsidR="00D8580B" w:rsidRPr="007625EA" w:rsidRDefault="00D8580B" w:rsidP="00507123">
      <w:pPr>
        <w:jc w:val="center"/>
        <w:rPr>
          <w:sz w:val="28"/>
          <w:szCs w:val="28"/>
        </w:rPr>
      </w:pPr>
      <w:r w:rsidRPr="007625EA">
        <w:rPr>
          <w:sz w:val="28"/>
          <w:szCs w:val="28"/>
        </w:rPr>
        <w:t xml:space="preserve">Показатели </w:t>
      </w:r>
    </w:p>
    <w:p w:rsidR="00D8580B" w:rsidRPr="007625EA" w:rsidRDefault="00D8580B" w:rsidP="00507123">
      <w:pPr>
        <w:jc w:val="center"/>
        <w:rPr>
          <w:sz w:val="28"/>
          <w:szCs w:val="28"/>
        </w:rPr>
      </w:pPr>
      <w:r w:rsidRPr="007625EA">
        <w:rPr>
          <w:sz w:val="28"/>
          <w:szCs w:val="28"/>
        </w:rPr>
        <w:t>оценки эффективности деятельности органов местного самоуправления</w:t>
      </w:r>
    </w:p>
    <w:p w:rsidR="00D8580B" w:rsidRPr="007625EA" w:rsidRDefault="00D8580B" w:rsidP="00507123">
      <w:pPr>
        <w:jc w:val="center"/>
        <w:rPr>
          <w:sz w:val="28"/>
          <w:szCs w:val="28"/>
        </w:rPr>
      </w:pPr>
      <w:r w:rsidRPr="007625EA">
        <w:rPr>
          <w:sz w:val="28"/>
          <w:szCs w:val="28"/>
        </w:rPr>
        <w:t>муниципальных районов и городских округов</w:t>
      </w:r>
    </w:p>
    <w:p w:rsidR="00D8580B" w:rsidRPr="007625EA" w:rsidRDefault="00D8580B" w:rsidP="00507123">
      <w:pPr>
        <w:jc w:val="center"/>
        <w:rPr>
          <w:sz w:val="28"/>
          <w:szCs w:val="28"/>
        </w:rPr>
      </w:pPr>
      <w:r w:rsidRPr="007625EA">
        <w:rPr>
          <w:sz w:val="28"/>
          <w:szCs w:val="28"/>
        </w:rPr>
        <w:t>в сфере образования Рязанской области</w:t>
      </w:r>
    </w:p>
    <w:p w:rsidR="00D8580B" w:rsidRPr="007625EA" w:rsidRDefault="00D8580B" w:rsidP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7625EA">
        <w:rPr>
          <w:sz w:val="28"/>
          <w:szCs w:val="28"/>
        </w:rPr>
        <w:t xml:space="preserve"> году</w:t>
      </w:r>
    </w:p>
    <w:p w:rsidR="00D8580B" w:rsidRPr="007625EA" w:rsidRDefault="00D8580B" w:rsidP="00AE3AF7"/>
    <w:tbl>
      <w:tblPr>
        <w:tblW w:w="148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285"/>
        <w:gridCol w:w="2885"/>
        <w:gridCol w:w="5720"/>
        <w:gridCol w:w="1607"/>
        <w:gridCol w:w="1724"/>
      </w:tblGrid>
      <w:tr w:rsidR="00D8580B" w:rsidRPr="007625EA">
        <w:tc>
          <w:tcPr>
            <w:tcW w:w="658" w:type="dxa"/>
          </w:tcPr>
          <w:p w:rsidR="00D8580B" w:rsidRPr="007625EA" w:rsidRDefault="00D8580B" w:rsidP="00861DA1">
            <w:pPr>
              <w:jc w:val="center"/>
            </w:pPr>
            <w:r w:rsidRPr="007625EA">
              <w:t>№ п/п</w:t>
            </w:r>
          </w:p>
        </w:tc>
        <w:tc>
          <w:tcPr>
            <w:tcW w:w="2285" w:type="dxa"/>
          </w:tcPr>
          <w:p w:rsidR="00D8580B" w:rsidRPr="007625EA" w:rsidRDefault="00D8580B" w:rsidP="00861DA1">
            <w:pPr>
              <w:jc w:val="center"/>
            </w:pPr>
            <w:r w:rsidRPr="007625EA">
              <w:t xml:space="preserve">Наименование </w:t>
            </w:r>
          </w:p>
          <w:p w:rsidR="00D8580B" w:rsidRPr="007625EA" w:rsidRDefault="00D8580B" w:rsidP="00861DA1">
            <w:pPr>
              <w:jc w:val="center"/>
            </w:pPr>
            <w:r w:rsidRPr="007625EA">
              <w:t>показателя</w:t>
            </w:r>
          </w:p>
        </w:tc>
        <w:tc>
          <w:tcPr>
            <w:tcW w:w="2885" w:type="dxa"/>
          </w:tcPr>
          <w:p w:rsidR="00D8580B" w:rsidRPr="007625EA" w:rsidRDefault="00D8580B" w:rsidP="00861DA1">
            <w:pPr>
              <w:jc w:val="center"/>
            </w:pPr>
            <w:r w:rsidRPr="007625EA">
              <w:t>Критерии оценки</w:t>
            </w:r>
          </w:p>
        </w:tc>
        <w:tc>
          <w:tcPr>
            <w:tcW w:w="5720" w:type="dxa"/>
          </w:tcPr>
          <w:p w:rsidR="00D8580B" w:rsidRPr="007625EA" w:rsidRDefault="00D8580B" w:rsidP="00861DA1">
            <w:pPr>
              <w:jc w:val="center"/>
            </w:pPr>
            <w:r w:rsidRPr="007625EA">
              <w:t>Расчетная формула</w:t>
            </w:r>
          </w:p>
        </w:tc>
        <w:tc>
          <w:tcPr>
            <w:tcW w:w="1607" w:type="dxa"/>
          </w:tcPr>
          <w:p w:rsidR="00D8580B" w:rsidRPr="007625EA" w:rsidRDefault="00D8580B" w:rsidP="00861DA1">
            <w:pPr>
              <w:jc w:val="center"/>
            </w:pPr>
            <w:r w:rsidRPr="007625EA">
              <w:t>Единица измерения</w:t>
            </w: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center"/>
            </w:pPr>
            <w:r w:rsidRPr="007625EA">
              <w:t>Балльная шкала, балл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 w:val="restart"/>
          </w:tcPr>
          <w:p w:rsidR="00D8580B" w:rsidRDefault="00D8580B" w:rsidP="00507123">
            <w:pPr>
              <w:jc w:val="center"/>
            </w:pPr>
            <w:r w:rsidRPr="007625EA">
              <w:t>1</w:t>
            </w: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Default="00D8580B" w:rsidP="00507123">
            <w:pPr>
              <w:jc w:val="center"/>
            </w:pPr>
          </w:p>
          <w:p w:rsidR="00D8580B" w:rsidRPr="007625EA" w:rsidRDefault="00D8580B" w:rsidP="00507123">
            <w:pPr>
              <w:jc w:val="center"/>
            </w:pPr>
          </w:p>
        </w:tc>
        <w:tc>
          <w:tcPr>
            <w:tcW w:w="2285" w:type="dxa"/>
            <w:vMerge w:val="restart"/>
          </w:tcPr>
          <w:p w:rsidR="00D8580B" w:rsidRDefault="00D8580B" w:rsidP="00861DA1">
            <w:r w:rsidRPr="007625EA">
              <w:lastRenderedPageBreak/>
              <w:t>Доступность дошкольного образования</w:t>
            </w:r>
          </w:p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Default="00D8580B" w:rsidP="00861DA1"/>
          <w:p w:rsidR="00D8580B" w:rsidRPr="007625EA" w:rsidRDefault="00D8580B" w:rsidP="00861DA1"/>
        </w:tc>
        <w:tc>
          <w:tcPr>
            <w:tcW w:w="2885" w:type="dxa"/>
            <w:vMerge w:val="restart"/>
          </w:tcPr>
          <w:p w:rsidR="00D8580B" w:rsidRPr="007625EA" w:rsidRDefault="00D8580B" w:rsidP="00861DA1">
            <w:r w:rsidRPr="007625EA">
              <w:lastRenderedPageBreak/>
              <w:t xml:space="preserve">1.1 Доступность дошкольного образования 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861DA1">
            <w:pPr>
              <w:jc w:val="both"/>
              <w:rPr>
                <w:i/>
                <w:iCs/>
              </w:rPr>
            </w:pPr>
            <w:r w:rsidRPr="007625EA">
              <w:t>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CA24B9">
            <w:pPr>
              <w:jc w:val="center"/>
            </w:pPr>
            <w:r w:rsidRPr="007625EA">
              <w:t>проценты</w:t>
            </w:r>
          </w:p>
          <w:p w:rsidR="00D8580B" w:rsidRDefault="00D8580B" w:rsidP="00861DA1">
            <w:r w:rsidRPr="007625EA">
              <w:t>(от 0 до 100)</w:t>
            </w:r>
          </w:p>
          <w:p w:rsidR="00D8580B" w:rsidRDefault="00D8580B" w:rsidP="00861DA1"/>
          <w:p w:rsidR="00D8580B" w:rsidRPr="007625EA" w:rsidRDefault="00D8580B" w:rsidP="00612F19">
            <w:pPr>
              <w:jc w:val="center"/>
            </w:pPr>
            <w:r>
              <w:t>88,2%</w:t>
            </w: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27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98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 w:val="restart"/>
          </w:tcPr>
          <w:p w:rsidR="00D8580B" w:rsidRPr="007625EA" w:rsidRDefault="00D8580B" w:rsidP="00861DA1">
            <w:r w:rsidRPr="007625EA">
              <w:t>1.2 Охват детей услугами дошкольного образования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861DA1">
            <w:pPr>
              <w:jc w:val="both"/>
            </w:pPr>
            <w:r w:rsidRPr="007625EA">
              <w:t>Отношение численности детей в возрасте от 1 года до 7 лет, получающих дошкольное образование в текущем году, к численности детей в возрасте                от 1 года до 7 лет, проживающих на территории муниципального образования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  <w:p w:rsidR="00D8580B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(от 0 до 100)</w:t>
            </w:r>
          </w:p>
          <w:p w:rsidR="00D8580B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55,4%</w:t>
            </w: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297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 w:val="restart"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  <w:r w:rsidRPr="007625EA">
              <w:t xml:space="preserve">1.3 Охват детей-инвалидов и лиц с ограниченными возможностями здоровья </w:t>
            </w:r>
            <w:r w:rsidRPr="007625EA">
              <w:lastRenderedPageBreak/>
              <w:t>услугами дошкольного образования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4F4930">
            <w:pPr>
              <w:jc w:val="both"/>
            </w:pPr>
            <w:r w:rsidRPr="007625EA">
              <w:lastRenderedPageBreak/>
              <w:t xml:space="preserve">Отношение численности детей-инвалидов и лиц с ограниченными возможностями здоровья, получающих дошкольное образование в текущем году к общей численности детей-инвалидов и лиц с </w:t>
            </w:r>
            <w:r w:rsidRPr="007625EA">
              <w:lastRenderedPageBreak/>
              <w:t>ограниченными возможностями здоровья в возрасте                от 1 года до 7 лет, проживающих на территории муниципального образования</w:t>
            </w:r>
          </w:p>
          <w:p w:rsidR="00D8580B" w:rsidRPr="007625EA" w:rsidRDefault="00D8580B" w:rsidP="004F4930">
            <w:pPr>
              <w:jc w:val="both"/>
            </w:pPr>
          </w:p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 w:val="restart"/>
          </w:tcPr>
          <w:p w:rsidR="00D8580B" w:rsidRDefault="00D8580B" w:rsidP="004F4930">
            <w:pPr>
              <w:jc w:val="center"/>
            </w:pPr>
            <w:r w:rsidRPr="007625EA">
              <w:lastRenderedPageBreak/>
              <w:t>проценты (от 0 до 100)</w:t>
            </w:r>
          </w:p>
          <w:p w:rsidR="00D8580B" w:rsidRDefault="00D8580B" w:rsidP="004F4930">
            <w:pPr>
              <w:jc w:val="center"/>
            </w:pPr>
          </w:p>
          <w:p w:rsidR="00D8580B" w:rsidRDefault="00D8580B" w:rsidP="004F4930">
            <w:pPr>
              <w:jc w:val="center"/>
            </w:pPr>
            <w:r>
              <w:t>0%</w:t>
            </w:r>
          </w:p>
          <w:p w:rsidR="00D8580B" w:rsidRDefault="00D8580B" w:rsidP="004F4930">
            <w:pPr>
              <w:jc w:val="center"/>
            </w:pPr>
          </w:p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4F4930">
            <w:pPr>
              <w:jc w:val="both"/>
            </w:pPr>
            <w:r w:rsidRPr="007625EA">
              <w:lastRenderedPageBreak/>
              <w:t xml:space="preserve">1 - (0-10%) </w:t>
            </w:r>
          </w:p>
        </w:tc>
      </w:tr>
      <w:tr w:rsidR="00D8580B" w:rsidRPr="007625EA">
        <w:trPr>
          <w:trHeight w:val="158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285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281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229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95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255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270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225"/>
        </w:trPr>
        <w:tc>
          <w:tcPr>
            <w:tcW w:w="658" w:type="dxa"/>
            <w:vMerge/>
          </w:tcPr>
          <w:p w:rsidR="00D8580B" w:rsidRPr="007625EA" w:rsidRDefault="00D8580B" w:rsidP="004F4930"/>
        </w:tc>
        <w:tc>
          <w:tcPr>
            <w:tcW w:w="2285" w:type="dxa"/>
            <w:vMerge/>
          </w:tcPr>
          <w:p w:rsidR="00D8580B" w:rsidRPr="007625EA" w:rsidRDefault="00D8580B" w:rsidP="004F4930"/>
        </w:tc>
        <w:tc>
          <w:tcPr>
            <w:tcW w:w="2885" w:type="dxa"/>
            <w:vMerge/>
          </w:tcPr>
          <w:p w:rsidR="00D8580B" w:rsidRPr="007625EA" w:rsidRDefault="00D8580B" w:rsidP="004F4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4F4930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4F493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280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8580B" w:rsidRPr="007625EA" w:rsidRDefault="00D8580B" w:rsidP="00697DF9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 w:val="restart"/>
          </w:tcPr>
          <w:p w:rsidR="00D8580B" w:rsidRPr="007625EA" w:rsidRDefault="00D8580B" w:rsidP="00507123">
            <w:pPr>
              <w:jc w:val="center"/>
            </w:pPr>
            <w:r w:rsidRPr="007625EA">
              <w:t>2</w:t>
            </w:r>
          </w:p>
        </w:tc>
        <w:tc>
          <w:tcPr>
            <w:tcW w:w="2285" w:type="dxa"/>
            <w:vMerge w:val="restart"/>
          </w:tcPr>
          <w:p w:rsidR="00D8580B" w:rsidRPr="007625EA" w:rsidRDefault="00D8580B" w:rsidP="00861DA1">
            <w:r w:rsidRPr="007625EA">
              <w:t>Качество дошкольного образования</w:t>
            </w:r>
          </w:p>
        </w:tc>
        <w:tc>
          <w:tcPr>
            <w:tcW w:w="2885" w:type="dxa"/>
            <w:vMerge w:val="restart"/>
          </w:tcPr>
          <w:p w:rsidR="00D8580B" w:rsidRPr="007625EA" w:rsidRDefault="00D8580B" w:rsidP="00270B67">
            <w:pPr>
              <w:jc w:val="both"/>
            </w:pPr>
            <w:r w:rsidRPr="007625EA">
              <w:t>2.1 Удельный вес численности педагогических и руководящих работников, прошедших в течение трех лет повышение квалификации и профессиональной переподготовки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270B67">
            <w:pPr>
              <w:jc w:val="both"/>
            </w:pPr>
            <w:r w:rsidRPr="007625EA">
              <w:t>Отношение численности педагогических и руководящих работников, прошедших в течение трех лет повышение квалификации и профессиональной переподготовки к общей численности педагогических и руководящих работников муниципальных ДОО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270B67">
            <w:pPr>
              <w:jc w:val="center"/>
            </w:pPr>
            <w:r w:rsidRPr="007625EA">
              <w:t>проценты</w:t>
            </w:r>
          </w:p>
          <w:p w:rsidR="00D8580B" w:rsidRDefault="00D8580B" w:rsidP="00270B67">
            <w:pPr>
              <w:jc w:val="center"/>
            </w:pPr>
            <w:r w:rsidRPr="007625EA">
              <w:t xml:space="preserve"> (от 0 до 100)</w:t>
            </w:r>
          </w:p>
          <w:p w:rsidR="00D8580B" w:rsidRDefault="00D8580B" w:rsidP="00270B67">
            <w:pPr>
              <w:jc w:val="center"/>
            </w:pPr>
          </w:p>
          <w:p w:rsidR="00D8580B" w:rsidRPr="007625EA" w:rsidRDefault="00D8580B" w:rsidP="00270B67">
            <w:pPr>
              <w:jc w:val="center"/>
            </w:pPr>
            <w:r>
              <w:t>100%</w:t>
            </w:r>
          </w:p>
        </w:tc>
        <w:tc>
          <w:tcPr>
            <w:tcW w:w="1724" w:type="dxa"/>
          </w:tcPr>
          <w:p w:rsidR="00D8580B" w:rsidRPr="007625EA" w:rsidRDefault="00D8580B" w:rsidP="00270B67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861DA1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861DA1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FB46BB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70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 w:val="restart"/>
          </w:tcPr>
          <w:p w:rsidR="00D8580B" w:rsidRPr="007625EA" w:rsidRDefault="00D8580B" w:rsidP="00CB0019">
            <w:pPr>
              <w:jc w:val="both"/>
            </w:pPr>
            <w:r w:rsidRPr="007625EA">
              <w:t>2.2 Удельный вес руководящих и педагогических работников ДОО, имеющих высшее профессиональное образование в общей численности работников данных категорий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CB0019">
            <w:pPr>
              <w:jc w:val="both"/>
            </w:pPr>
            <w:r w:rsidRPr="007625EA">
              <w:t>Отношение численности руководящих и педагогических работников, имеющих высшее профессиональное образование в общей численности работников данных категорий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647D20">
            <w:pPr>
              <w:jc w:val="center"/>
            </w:pPr>
            <w:r w:rsidRPr="007625EA">
              <w:t>проценты</w:t>
            </w:r>
          </w:p>
          <w:p w:rsidR="00D8580B" w:rsidRDefault="00D8580B" w:rsidP="00647D20">
            <w:pPr>
              <w:jc w:val="center"/>
            </w:pPr>
            <w:r w:rsidRPr="007625EA">
              <w:t xml:space="preserve"> (от 0 до 100)</w:t>
            </w:r>
          </w:p>
          <w:p w:rsidR="00D8580B" w:rsidRDefault="00D8580B" w:rsidP="00647D20">
            <w:pPr>
              <w:jc w:val="center"/>
            </w:pPr>
          </w:p>
          <w:p w:rsidR="00D8580B" w:rsidRPr="007625EA" w:rsidRDefault="00D8580B" w:rsidP="00647D20">
            <w:pPr>
              <w:jc w:val="center"/>
            </w:pPr>
            <w:r>
              <w:t>100%</w:t>
            </w: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647D20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294DFF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70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 w:val="restart"/>
          </w:tcPr>
          <w:p w:rsidR="00D8580B" w:rsidRPr="007625EA" w:rsidRDefault="00D8580B" w:rsidP="00861DA1">
            <w:r w:rsidRPr="007625EA">
              <w:t>2.3 Удельный вес педагогических работников ДОО, имеющих высшее профессиональное образование в общей численности работников данной категории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861DA1">
            <w:pPr>
              <w:jc w:val="both"/>
            </w:pPr>
            <w:r w:rsidRPr="007625EA">
              <w:t>Отношение численности педагогических работников, имеющих высшее профессиональное образование в общей численности работников данной категории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916699">
            <w:pPr>
              <w:jc w:val="center"/>
            </w:pPr>
            <w:r w:rsidRPr="007625EA">
              <w:t>проценты</w:t>
            </w:r>
          </w:p>
          <w:p w:rsidR="00D8580B" w:rsidRDefault="00D8580B" w:rsidP="009166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 (от 0 до 100)</w:t>
            </w:r>
          </w:p>
          <w:p w:rsidR="00D8580B" w:rsidRDefault="00D8580B" w:rsidP="009166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0B" w:rsidRPr="007625EA" w:rsidRDefault="00D8580B" w:rsidP="009166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66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861DA1"/>
        </w:tc>
        <w:tc>
          <w:tcPr>
            <w:tcW w:w="2285" w:type="dxa"/>
            <w:vMerge/>
          </w:tcPr>
          <w:p w:rsidR="00D8580B" w:rsidRPr="007625EA" w:rsidRDefault="00D8580B" w:rsidP="00861DA1"/>
        </w:tc>
        <w:tc>
          <w:tcPr>
            <w:tcW w:w="2885" w:type="dxa"/>
            <w:vMerge/>
          </w:tcPr>
          <w:p w:rsidR="00D8580B" w:rsidRPr="007625EA" w:rsidRDefault="00D8580B" w:rsidP="00861DA1"/>
        </w:tc>
        <w:tc>
          <w:tcPr>
            <w:tcW w:w="5720" w:type="dxa"/>
            <w:vMerge/>
          </w:tcPr>
          <w:p w:rsidR="00D8580B" w:rsidRPr="007625EA" w:rsidRDefault="00D8580B" w:rsidP="00861DA1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916699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60BCA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698"/>
        </w:trPr>
        <w:tc>
          <w:tcPr>
            <w:tcW w:w="658" w:type="dxa"/>
          </w:tcPr>
          <w:p w:rsidR="00D8580B" w:rsidRPr="007625EA" w:rsidRDefault="00D8580B" w:rsidP="00BB2B08">
            <w:r>
              <w:t>3</w:t>
            </w:r>
          </w:p>
        </w:tc>
        <w:tc>
          <w:tcPr>
            <w:tcW w:w="2285" w:type="dxa"/>
          </w:tcPr>
          <w:p w:rsidR="00D8580B" w:rsidRPr="007625EA" w:rsidRDefault="00D8580B" w:rsidP="00BB2B08">
            <w:r>
              <w:t xml:space="preserve">Эффективность </w:t>
            </w:r>
            <w:r w:rsidRPr="007625EA">
              <w:t xml:space="preserve">организации предоставления </w:t>
            </w:r>
            <w:r>
              <w:t>дошкольных</w:t>
            </w:r>
            <w:r w:rsidRPr="007625EA">
              <w:t xml:space="preserve"> услуг</w:t>
            </w:r>
          </w:p>
        </w:tc>
        <w:tc>
          <w:tcPr>
            <w:tcW w:w="2885" w:type="dxa"/>
          </w:tcPr>
          <w:p w:rsidR="00D8580B" w:rsidRPr="007625EA" w:rsidRDefault="00D8580B" w:rsidP="00BB2B08">
            <w:pPr>
              <w:jc w:val="both"/>
            </w:pPr>
            <w:r w:rsidRPr="007625EA">
              <w:t>Ст</w:t>
            </w:r>
            <w:r>
              <w:t xml:space="preserve">оимость питания в муниципальных </w:t>
            </w:r>
            <w:r w:rsidRPr="007625EA">
              <w:t>ДОО</w:t>
            </w:r>
          </w:p>
        </w:tc>
        <w:tc>
          <w:tcPr>
            <w:tcW w:w="5720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Сумма затрат муниципалитета и средств родительской платы на суточный рацион питания для одного воспитанника муниципального ДОУ </w:t>
            </w:r>
          </w:p>
        </w:tc>
        <w:tc>
          <w:tcPr>
            <w:tcW w:w="1607" w:type="dxa"/>
          </w:tcPr>
          <w:p w:rsidR="00D8580B" w:rsidRDefault="00D8580B" w:rsidP="00BB2B08">
            <w:pPr>
              <w:jc w:val="center"/>
            </w:pPr>
            <w:r w:rsidRPr="007625EA">
              <w:t>рублей в день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91 руб.         08 коп.</w:t>
            </w:r>
          </w:p>
        </w:tc>
        <w:tc>
          <w:tcPr>
            <w:tcW w:w="1724" w:type="dxa"/>
          </w:tcPr>
          <w:p w:rsidR="00D8580B" w:rsidRDefault="00D8580B" w:rsidP="00BB2B08">
            <w:r w:rsidRPr="007625EA">
              <w:t xml:space="preserve">Стоимость питания </w:t>
            </w:r>
          </w:p>
          <w:p w:rsidR="00D8580B" w:rsidRPr="007625EA" w:rsidRDefault="00D8580B" w:rsidP="00BB2B08">
            <w:r w:rsidRPr="007625EA">
              <w:t>до 80 р. – 3 балла,</w:t>
            </w:r>
          </w:p>
          <w:p w:rsidR="00D8580B" w:rsidRPr="007625EA" w:rsidRDefault="00D8580B" w:rsidP="00BB2B08">
            <w:r w:rsidRPr="007625EA">
              <w:t>от</w:t>
            </w:r>
            <w:r>
              <w:t xml:space="preserve"> 80 до 137 р. – </w:t>
            </w:r>
            <w:r w:rsidRPr="007625EA">
              <w:t>5 баллов,</w:t>
            </w:r>
          </w:p>
          <w:p w:rsidR="00D8580B" w:rsidRPr="007625EA" w:rsidRDefault="00D8580B" w:rsidP="00BB2B08">
            <w:r w:rsidRPr="007625EA">
              <w:t xml:space="preserve">137 и выше – </w:t>
            </w:r>
          </w:p>
          <w:p w:rsidR="00D8580B" w:rsidRPr="007625EA" w:rsidRDefault="00D8580B" w:rsidP="00BB2B08">
            <w:r w:rsidRPr="007625EA">
              <w:t>10 баллов.</w:t>
            </w:r>
          </w:p>
        </w:tc>
      </w:tr>
      <w:tr w:rsidR="00D8580B" w:rsidRPr="007625EA">
        <w:trPr>
          <w:trHeight w:val="698"/>
        </w:trPr>
        <w:tc>
          <w:tcPr>
            <w:tcW w:w="658" w:type="dxa"/>
            <w:vMerge w:val="restart"/>
          </w:tcPr>
          <w:p w:rsidR="00D8580B" w:rsidRPr="007625EA" w:rsidRDefault="00D8580B" w:rsidP="00BB2B08">
            <w:r w:rsidRPr="007625EA">
              <w:t>4</w:t>
            </w:r>
          </w:p>
        </w:tc>
        <w:tc>
          <w:tcPr>
            <w:tcW w:w="2285" w:type="dxa"/>
            <w:vMerge w:val="restart"/>
          </w:tcPr>
          <w:p w:rsidR="00D8580B" w:rsidRPr="007625EA" w:rsidRDefault="00D8580B" w:rsidP="00BB2B08">
            <w:r w:rsidRPr="007625EA">
              <w:t>Доступность общего образования</w:t>
            </w:r>
          </w:p>
        </w:tc>
        <w:tc>
          <w:tcPr>
            <w:tcW w:w="2885" w:type="dxa"/>
            <w:vMerge w:val="restart"/>
          </w:tcPr>
          <w:p w:rsidR="00D8580B" w:rsidRDefault="00D8580B" w:rsidP="00BB2B08">
            <w:pPr>
              <w:autoSpaceDE w:val="0"/>
              <w:autoSpaceDN w:val="0"/>
              <w:adjustRightInd w:val="0"/>
              <w:jc w:val="both"/>
            </w:pPr>
            <w:r w:rsidRPr="007625EA">
              <w:t>4.1 Доля обучающихся детей-инвалидов и детей с ограниченными возможностями здоровья, проживающих на территории МО</w:t>
            </w:r>
          </w:p>
          <w:p w:rsidR="00D8580B" w:rsidRPr="007625EA" w:rsidRDefault="00D8580B" w:rsidP="00BB2B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pPr>
              <w:autoSpaceDE w:val="0"/>
              <w:autoSpaceDN w:val="0"/>
              <w:adjustRightInd w:val="0"/>
              <w:jc w:val="both"/>
            </w:pPr>
            <w:r w:rsidRPr="007625EA">
              <w:t>Отношение численности детей-инвалидов и лиц с ограниченными возможностями здоровья, получающих образовательные услуги к общей численности детей-инвалидов и детей с ограниченными возможностями здоровья, проживающих на территории МО.</w:t>
            </w:r>
          </w:p>
        </w:tc>
        <w:tc>
          <w:tcPr>
            <w:tcW w:w="1607" w:type="dxa"/>
            <w:vMerge w:val="restart"/>
          </w:tcPr>
          <w:p w:rsidR="00D8580B" w:rsidRDefault="00D8580B" w:rsidP="00BB2B08">
            <w:pPr>
              <w:jc w:val="center"/>
            </w:pPr>
            <w:r w:rsidRPr="007625EA">
              <w:t xml:space="preserve">проценты </w:t>
            </w:r>
          </w:p>
          <w:p w:rsidR="00D8580B" w:rsidRDefault="00D8580B" w:rsidP="00BB2B08">
            <w:pPr>
              <w:jc w:val="center"/>
            </w:pPr>
            <w:r w:rsidRPr="007625EA">
              <w:t>(от 0 до 100)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100%</w:t>
            </w: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0 - (0-99,9%)</w:t>
            </w:r>
          </w:p>
        </w:tc>
      </w:tr>
      <w:tr w:rsidR="00D8580B" w:rsidRPr="007625EA">
        <w:trPr>
          <w:trHeight w:val="594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10 - (100%)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 w:val="restart"/>
          </w:tcPr>
          <w:p w:rsidR="00D8580B" w:rsidRDefault="00D8580B" w:rsidP="00BB2B08">
            <w:r w:rsidRPr="007625EA">
              <w:t>5</w:t>
            </w:r>
          </w:p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Pr="007625EA" w:rsidRDefault="00D8580B" w:rsidP="00BB2B08"/>
        </w:tc>
        <w:tc>
          <w:tcPr>
            <w:tcW w:w="2285" w:type="dxa"/>
            <w:vMerge w:val="restart"/>
          </w:tcPr>
          <w:p w:rsidR="00D8580B" w:rsidRDefault="00D8580B" w:rsidP="00BB2B08">
            <w:r w:rsidRPr="007625EA">
              <w:lastRenderedPageBreak/>
              <w:t>Качество общего образования</w:t>
            </w:r>
          </w:p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r w:rsidRPr="007625EA">
              <w:lastRenderedPageBreak/>
              <w:t>5.1 Процент обучающихся, подтвердивших текущую успеваемость результатами всероссийских проверочных работ (далее – ВПР)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r w:rsidRPr="007625EA">
              <w:t>Отношение количества обучающихся, подтвердивших текущую успеваемость результатами ВПР к общему количеству обучающихся, участвовавших в ВПР. Используются сведения диагностических карт, сформированных по результатам всероссийских проверочных работ и текущей успеваемости обучающихся:</w:t>
            </w:r>
          </w:p>
          <w:p w:rsidR="00D8580B" w:rsidRPr="007625EA" w:rsidRDefault="00D8580B" w:rsidP="00BB2B08">
            <w:r w:rsidRPr="007625EA">
              <w:t>- 3-х классов по русскому языку, математике, окружающему миру;</w:t>
            </w:r>
          </w:p>
          <w:p w:rsidR="00D8580B" w:rsidRPr="007625EA" w:rsidRDefault="00D8580B" w:rsidP="00BB2B08">
            <w:r w:rsidRPr="007625EA">
              <w:t>- 7-ых классов по английскому языку;</w:t>
            </w:r>
          </w:p>
          <w:p w:rsidR="00D8580B" w:rsidRPr="007625EA" w:rsidRDefault="00D8580B" w:rsidP="00BB2B08">
            <w:r w:rsidRPr="007625EA">
              <w:t>- 8-ых классов опорных ОО по биологии;</w:t>
            </w:r>
          </w:p>
          <w:p w:rsidR="00D8580B" w:rsidRDefault="00D8580B" w:rsidP="00BB2B08">
            <w:pPr>
              <w:jc w:val="both"/>
            </w:pPr>
            <w:r w:rsidRPr="007625EA">
              <w:t>- 10-ых классов опорных ОО по истории.</w:t>
            </w:r>
          </w:p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 w:val="restart"/>
          </w:tcPr>
          <w:p w:rsidR="00D8580B" w:rsidRPr="007625EA" w:rsidRDefault="00D8580B" w:rsidP="00460109">
            <w:pPr>
              <w:jc w:val="center"/>
            </w:pPr>
            <w:r w:rsidRPr="007625EA">
              <w:t>проценты</w:t>
            </w:r>
          </w:p>
          <w:p w:rsidR="00D8580B" w:rsidRDefault="00D8580B" w:rsidP="00460109">
            <w:pPr>
              <w:jc w:val="center"/>
            </w:pPr>
            <w:r w:rsidRPr="007625EA">
              <w:t>(от 0 до 100)</w:t>
            </w:r>
            <w:bookmarkStart w:id="0" w:name="_GoBack"/>
            <w:bookmarkEnd w:id="0"/>
          </w:p>
          <w:p w:rsidR="00D8580B" w:rsidRDefault="00D8580B" w:rsidP="00460109">
            <w:pPr>
              <w:jc w:val="center"/>
            </w:pPr>
          </w:p>
          <w:p w:rsidR="00D8580B" w:rsidRPr="007625EA" w:rsidRDefault="00D8580B" w:rsidP="00460109">
            <w:pPr>
              <w:jc w:val="center"/>
            </w:pPr>
            <w:r>
              <w:t>67,3%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6 - (51-60%)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7 - (61-70%)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620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9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5.2 Доля выпускников 9 классов общеобразовательных организаций муниципалитета, успешно (без двоек) сдавших все экзамены </w:t>
            </w:r>
            <w:r w:rsidRPr="007625EA">
              <w:lastRenderedPageBreak/>
              <w:t>(обязательные и по выбору) от общего числа допущенных к аттестации без учета пересдач</w:t>
            </w:r>
          </w:p>
        </w:tc>
        <w:tc>
          <w:tcPr>
            <w:tcW w:w="5720" w:type="dxa"/>
            <w:vMerge w:val="restart"/>
          </w:tcPr>
          <w:p w:rsidR="00D8580B" w:rsidRDefault="00D8580B" w:rsidP="00BB2B08">
            <w:pPr>
              <w:jc w:val="both"/>
            </w:pPr>
            <w:r w:rsidRPr="007625EA">
              <w:lastRenderedPageBreak/>
              <w:t>Отношение количества выпускников 9 классов общеобразовательных организаций муниципалитета, успешно (без двоек) сдавших все экзамены (обязательные и по выбору) к количеству выпускников, допущенных к государственной итоговой аттестации без учета пересдач</w:t>
            </w:r>
          </w:p>
          <w:p w:rsidR="00D8580B" w:rsidRDefault="00D8580B" w:rsidP="00BB2B08">
            <w:pPr>
              <w:jc w:val="both"/>
            </w:pP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 w:val="restart"/>
          </w:tcPr>
          <w:p w:rsidR="00D8580B" w:rsidRPr="007625EA" w:rsidRDefault="00D8580B" w:rsidP="00623082">
            <w:pPr>
              <w:jc w:val="center"/>
            </w:pPr>
            <w:r w:rsidRPr="007625EA">
              <w:lastRenderedPageBreak/>
              <w:t>проценты</w:t>
            </w:r>
          </w:p>
          <w:p w:rsidR="00D8580B" w:rsidRDefault="00D8580B" w:rsidP="00BB2B08">
            <w:pPr>
              <w:jc w:val="both"/>
            </w:pPr>
            <w:r w:rsidRPr="007625EA">
              <w:t>(от 0 до 100)</w:t>
            </w:r>
          </w:p>
          <w:p w:rsidR="00D8580B" w:rsidRDefault="00D8580B" w:rsidP="00BB2B08">
            <w:pPr>
              <w:jc w:val="both"/>
            </w:pPr>
          </w:p>
          <w:p w:rsidR="00D8580B" w:rsidRDefault="00D8580B" w:rsidP="008D5C0F">
            <w:pPr>
              <w:jc w:val="center"/>
            </w:pPr>
            <w:r>
              <w:t>82,1%</w:t>
            </w:r>
          </w:p>
          <w:p w:rsidR="00D8580B" w:rsidRDefault="00D8580B" w:rsidP="008D5C0F">
            <w:pPr>
              <w:jc w:val="center"/>
            </w:pPr>
          </w:p>
          <w:p w:rsidR="00D8580B" w:rsidRDefault="00D8580B" w:rsidP="008D5C0F">
            <w:pPr>
              <w:jc w:val="center"/>
            </w:pPr>
          </w:p>
          <w:p w:rsidR="00D8580B" w:rsidRDefault="00D8580B" w:rsidP="008D5C0F">
            <w:pPr>
              <w:jc w:val="center"/>
            </w:pPr>
          </w:p>
          <w:p w:rsidR="00D8580B" w:rsidRDefault="00D8580B" w:rsidP="008D5C0F">
            <w:pPr>
              <w:jc w:val="center"/>
            </w:pPr>
          </w:p>
          <w:p w:rsidR="00D8580B" w:rsidRPr="007625EA" w:rsidRDefault="00D8580B" w:rsidP="008D5C0F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lastRenderedPageBreak/>
              <w:t xml:space="preserve">1 - (0-10%)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9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>5.3 Доля выпускников 11 классов общеобразовательных организаций муниципалитета, не получивших аттестат по результатам государственной итоговой аттестации от общего числа допущенных к аттестации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>Отношение количества выпускников 11 классов общеобразовательных организаций муниципалитета, не получивших аттестат по результатам государственной итоговой аттестации к количеству выпускников, допущенных к государственной итоговой аттестации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623082">
            <w:pPr>
              <w:jc w:val="center"/>
            </w:pPr>
            <w:r w:rsidRPr="007625EA">
              <w:t>проценты</w:t>
            </w:r>
          </w:p>
          <w:p w:rsidR="00D8580B" w:rsidRDefault="00D8580B" w:rsidP="00BB2B08">
            <w:pPr>
              <w:jc w:val="both"/>
            </w:pPr>
            <w:r w:rsidRPr="007625EA">
              <w:t>(от 0 до 100)</w:t>
            </w: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8D5C0F">
            <w:pPr>
              <w:jc w:val="center"/>
            </w:pPr>
            <w:r>
              <w:t>0%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>
              <w:t>1</w:t>
            </w:r>
            <w:r w:rsidRPr="007625EA">
              <w:t>- (9,1% и выше)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2 - (8,1%- 9%)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>
              <w:t xml:space="preserve">3 - (7,1% –  8 </w:t>
            </w:r>
            <w:r w:rsidRPr="007625EA">
              <w:t>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4 - (6,1% - 7%)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5 - (5,1 % - 6%)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6 - (4,1%- 5%)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7 - (3,1% - 4 %)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8 - (2,1%-3%)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9 -  (1,1% -2%)</w:t>
            </w:r>
          </w:p>
        </w:tc>
      </w:tr>
      <w:tr w:rsidR="00D8580B" w:rsidRPr="007625EA">
        <w:trPr>
          <w:trHeight w:val="19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10 - (0-1%)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>5.4 Доля выпускников 9 классов, признанных детьми с ограниченными возможностями здоровья только в 9 классе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>Отношение количества выпускников 9 классов, признанных детьми с ОВЗ только в 9 классе к общему количеству выпускников 9 классов с ОВЗ муниципалитета</w:t>
            </w:r>
          </w:p>
        </w:tc>
        <w:tc>
          <w:tcPr>
            <w:tcW w:w="1607" w:type="dxa"/>
            <w:vMerge w:val="restart"/>
          </w:tcPr>
          <w:p w:rsidR="00D8580B" w:rsidRDefault="00D8580B" w:rsidP="00BB2B08">
            <w:pPr>
              <w:jc w:val="center"/>
            </w:pPr>
            <w:r>
              <w:t>п</w:t>
            </w:r>
            <w:r w:rsidRPr="007625EA">
              <w:t xml:space="preserve">роценты </w:t>
            </w:r>
          </w:p>
          <w:p w:rsidR="00D8580B" w:rsidRDefault="00D8580B" w:rsidP="00BB2B08">
            <w:pPr>
              <w:jc w:val="center"/>
            </w:pPr>
            <w:r w:rsidRPr="007625EA">
              <w:t>(от 0 до 100)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0%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 – (45,1% и выше)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2 – (35,1-45%)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3 – (28,1-35%)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4 – (20,1-28%)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5 – (14,1-20%)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6 – (9,1-14%)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7 – (5,6-9%)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8 – (3,1-5,5%)</w:t>
            </w:r>
          </w:p>
        </w:tc>
      </w:tr>
      <w:tr w:rsidR="00D8580B" w:rsidRPr="007625EA">
        <w:trPr>
          <w:trHeight w:val="269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9 – (1,5-3%)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10 – (0-1%)</w:t>
            </w:r>
          </w:p>
        </w:tc>
      </w:tr>
      <w:tr w:rsidR="00D8580B" w:rsidRPr="007625EA">
        <w:trPr>
          <w:trHeight w:val="26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5.5. Процент выпускников 11 классов муниципалитета, награжденных Знаком Губернатора Рязанской </w:t>
            </w:r>
            <w:r w:rsidRPr="007625EA">
              <w:lastRenderedPageBreak/>
              <w:t>области «Медаль «За особые успехи в учении» от общего количества выпускников, получивших аттестат</w:t>
            </w:r>
            <w:r w:rsidRPr="007625EA">
              <w:rPr>
                <w:sz w:val="28"/>
                <w:szCs w:val="28"/>
              </w:rPr>
              <w:t xml:space="preserve"> </w:t>
            </w:r>
            <w:r w:rsidRPr="007625EA">
              <w:t>о среднем общем образовании с отличием</w:t>
            </w:r>
          </w:p>
        </w:tc>
        <w:tc>
          <w:tcPr>
            <w:tcW w:w="5720" w:type="dxa"/>
            <w:vMerge w:val="restart"/>
          </w:tcPr>
          <w:p w:rsidR="00D8580B" w:rsidRDefault="00D8580B" w:rsidP="00BB2B08">
            <w:pPr>
              <w:jc w:val="both"/>
            </w:pPr>
            <w:r w:rsidRPr="007625EA">
              <w:lastRenderedPageBreak/>
              <w:t>Отношение количества выпускников 11 классов, награжденных Знаком Губернатора Рязанской области, к общему количеству выпускников 11 классов муниципалитета, получивших аттестат</w:t>
            </w:r>
            <w:r w:rsidRPr="007625EA">
              <w:rPr>
                <w:sz w:val="28"/>
                <w:szCs w:val="28"/>
              </w:rPr>
              <w:t xml:space="preserve"> </w:t>
            </w:r>
            <w:r w:rsidRPr="007625EA">
              <w:t>о среднем общем образовании с отличием</w:t>
            </w: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 w:val="restart"/>
          </w:tcPr>
          <w:p w:rsidR="00D8580B" w:rsidRDefault="00D8580B" w:rsidP="00BB2B08">
            <w:pPr>
              <w:jc w:val="center"/>
            </w:pPr>
            <w:r>
              <w:lastRenderedPageBreak/>
              <w:t>п</w:t>
            </w:r>
            <w:r w:rsidRPr="007625EA">
              <w:t>роценты</w:t>
            </w:r>
          </w:p>
          <w:p w:rsidR="00D8580B" w:rsidRDefault="00D8580B" w:rsidP="00BB2B08">
            <w:pPr>
              <w:jc w:val="center"/>
            </w:pPr>
            <w:r w:rsidRPr="007625EA">
              <w:t xml:space="preserve"> (от 0 до 100)</w:t>
            </w: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  <w:r>
              <w:t>0%</w:t>
            </w: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lastRenderedPageBreak/>
              <w:t>0 - (0 - 4%)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1 - (5 % -14%)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2 - (15% - 24 %)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 xml:space="preserve">3 - (25%  - </w:t>
            </w:r>
            <w:r w:rsidRPr="007625EA">
              <w:lastRenderedPageBreak/>
              <w:t>34%)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4 - (35 % - 44%)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5 - (45 % - 54 %)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6 - (55% - 64 %)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7 - (65 % - 74 %)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8 - (75 % - 84%)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9 - (85% - 94 %)</w:t>
            </w:r>
          </w:p>
        </w:tc>
      </w:tr>
      <w:tr w:rsidR="00D8580B" w:rsidRPr="007625EA">
        <w:trPr>
          <w:trHeight w:val="250"/>
        </w:trPr>
        <w:tc>
          <w:tcPr>
            <w:tcW w:w="658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  <w:vAlign w:val="bottom"/>
          </w:tcPr>
          <w:p w:rsidR="00D8580B" w:rsidRPr="007625EA" w:rsidRDefault="00D8580B" w:rsidP="00BB2B08">
            <w:r w:rsidRPr="007625EA">
              <w:t>10 - (95% - 100%)</w:t>
            </w:r>
          </w:p>
        </w:tc>
      </w:tr>
      <w:tr w:rsidR="00D8580B" w:rsidRPr="007625EA">
        <w:trPr>
          <w:trHeight w:val="227"/>
        </w:trPr>
        <w:tc>
          <w:tcPr>
            <w:tcW w:w="658" w:type="dxa"/>
            <w:vMerge w:val="restart"/>
            <w:vAlign w:val="center"/>
          </w:tcPr>
          <w:p w:rsidR="00D8580B" w:rsidRPr="007625EA" w:rsidRDefault="00D8580B" w:rsidP="00623082">
            <w:r w:rsidRPr="007625EA">
              <w:t>6</w:t>
            </w:r>
          </w:p>
        </w:tc>
        <w:tc>
          <w:tcPr>
            <w:tcW w:w="2285" w:type="dxa"/>
            <w:vMerge w:val="restart"/>
            <w:vAlign w:val="center"/>
          </w:tcPr>
          <w:p w:rsidR="00D8580B" w:rsidRPr="007625EA" w:rsidRDefault="00D8580B" w:rsidP="00623082">
            <w:r w:rsidRPr="007625EA">
              <w:t>Эффективность организации предоставления общеобразовательных услуг</w:t>
            </w:r>
          </w:p>
        </w:tc>
        <w:tc>
          <w:tcPr>
            <w:tcW w:w="2885" w:type="dxa"/>
          </w:tcPr>
          <w:p w:rsidR="00D8580B" w:rsidRPr="007625EA" w:rsidRDefault="00D8580B" w:rsidP="00BB2B08">
            <w:pPr>
              <w:jc w:val="both"/>
            </w:pPr>
            <w:r w:rsidRPr="007625EA">
              <w:t>6.1 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5720" w:type="dxa"/>
          </w:tcPr>
          <w:p w:rsidR="00D8580B" w:rsidRPr="007625EA" w:rsidRDefault="00D8580B" w:rsidP="00BB2B08">
            <w:pPr>
              <w:jc w:val="both"/>
            </w:pPr>
            <w:r w:rsidRPr="007625EA">
              <w:t>Отношение количества учителей общеобразовательных организаций (без учета внешних совместителей) в возрасте до 35</w:t>
            </w:r>
          </w:p>
          <w:p w:rsidR="00D8580B" w:rsidRPr="007625EA" w:rsidRDefault="00D8580B" w:rsidP="00BB2B08">
            <w:pPr>
              <w:jc w:val="both"/>
            </w:pPr>
            <w:r w:rsidRPr="007625EA">
              <w:t xml:space="preserve"> лет в общей численности учителей общеобразовательных организаций муниципалитета (без учета внешних совместителей)</w:t>
            </w:r>
          </w:p>
        </w:tc>
        <w:tc>
          <w:tcPr>
            <w:tcW w:w="1607" w:type="dxa"/>
          </w:tcPr>
          <w:p w:rsidR="00D8580B" w:rsidRPr="007625EA" w:rsidRDefault="00D8580B" w:rsidP="00BB2B08">
            <w:pPr>
              <w:jc w:val="center"/>
            </w:pPr>
            <w:r w:rsidRPr="007625EA">
              <w:t>проценты</w:t>
            </w:r>
          </w:p>
          <w:p w:rsidR="00D8580B" w:rsidRPr="007625EA" w:rsidRDefault="00D8580B" w:rsidP="00BB2B08">
            <w:pPr>
              <w:jc w:val="center"/>
            </w:pPr>
            <w:r w:rsidRPr="007625EA">
              <w:t>(от 0 до 10)</w:t>
            </w:r>
          </w:p>
          <w:p w:rsidR="00D8580B" w:rsidRDefault="00D8580B" w:rsidP="00BB2B08"/>
          <w:p w:rsidR="00D8580B" w:rsidRPr="007625EA" w:rsidRDefault="00D8580B" w:rsidP="00BB2B08">
            <w:r>
              <w:t xml:space="preserve">         14%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До 7,0 – 3 балла,</w:t>
            </w:r>
          </w:p>
          <w:p w:rsidR="00D8580B" w:rsidRPr="007625EA" w:rsidRDefault="00D8580B" w:rsidP="00BB2B08">
            <w:pPr>
              <w:jc w:val="both"/>
            </w:pPr>
            <w:r w:rsidRPr="007625EA">
              <w:t>От 7,1 до 14,5 -5 баллов,</w:t>
            </w:r>
          </w:p>
          <w:p w:rsidR="00D8580B" w:rsidRPr="007625EA" w:rsidRDefault="00D8580B" w:rsidP="00BB2B08">
            <w:pPr>
              <w:jc w:val="both"/>
            </w:pPr>
            <w:r w:rsidRPr="007625EA">
              <w:t>От 14,6 и выше – 10 баллов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>6.2 Эффективность использования электронного дневника обучающимися (уникальные входы)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>Отношение среднегодового еж</w:t>
            </w:r>
            <w:r>
              <w:t xml:space="preserve">едневного количества уникальных </w:t>
            </w:r>
            <w:r w:rsidRPr="007625EA">
              <w:t>входов обучающихся муниципалитета к среднестатистической численности обучающихся муниципалитета *</w:t>
            </w:r>
          </w:p>
        </w:tc>
        <w:tc>
          <w:tcPr>
            <w:tcW w:w="1607" w:type="dxa"/>
            <w:vMerge w:val="restart"/>
          </w:tcPr>
          <w:p w:rsidR="00D8580B" w:rsidRDefault="00D8580B" w:rsidP="00BB2B08">
            <w:pPr>
              <w:jc w:val="center"/>
            </w:pPr>
            <w:r>
              <w:t>п</w:t>
            </w:r>
            <w:r w:rsidRPr="007625EA">
              <w:t xml:space="preserve">роценты </w:t>
            </w:r>
          </w:p>
          <w:p w:rsidR="00D8580B" w:rsidRDefault="00D8580B" w:rsidP="00BB2B08">
            <w:pPr>
              <w:jc w:val="center"/>
            </w:pPr>
            <w:r w:rsidRPr="007625EA">
              <w:t>(0-100)</w:t>
            </w: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29,5%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1 - (0-10%)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 w:val="restart"/>
          </w:tcPr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Pr="007625EA" w:rsidRDefault="00D8580B" w:rsidP="00BB2B08"/>
        </w:tc>
        <w:tc>
          <w:tcPr>
            <w:tcW w:w="2285" w:type="dxa"/>
            <w:vMerge w:val="restart"/>
          </w:tcPr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lastRenderedPageBreak/>
              <w:t xml:space="preserve">6.3 Эффективность использования </w:t>
            </w:r>
            <w:r w:rsidRPr="007625EA">
              <w:lastRenderedPageBreak/>
              <w:t>электронного дневника родителями (уникальные входы)</w:t>
            </w:r>
          </w:p>
          <w:p w:rsidR="00D8580B" w:rsidRPr="007625EA" w:rsidRDefault="00D8580B" w:rsidP="00BB2B08">
            <w:pPr>
              <w:jc w:val="both"/>
            </w:pPr>
          </w:p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lastRenderedPageBreak/>
              <w:t xml:space="preserve">Отношение среднегодового ежедневного количества уникальных входов родителей муниципалитета к </w:t>
            </w:r>
            <w:r w:rsidRPr="007625EA">
              <w:lastRenderedPageBreak/>
              <w:t>средней численности обучающихся в муниципалитете*</w:t>
            </w:r>
          </w:p>
        </w:tc>
        <w:tc>
          <w:tcPr>
            <w:tcW w:w="1607" w:type="dxa"/>
            <w:vMerge w:val="restart"/>
          </w:tcPr>
          <w:p w:rsidR="00D8580B" w:rsidRDefault="00D8580B" w:rsidP="00BB2B08">
            <w:pPr>
              <w:jc w:val="center"/>
            </w:pPr>
            <w:r>
              <w:lastRenderedPageBreak/>
              <w:t>п</w:t>
            </w:r>
            <w:r w:rsidRPr="007625EA">
              <w:t xml:space="preserve">роценты </w:t>
            </w:r>
          </w:p>
          <w:p w:rsidR="00D8580B" w:rsidRDefault="00D8580B" w:rsidP="00BB2B08">
            <w:pPr>
              <w:jc w:val="center"/>
            </w:pPr>
            <w:r w:rsidRPr="007625EA">
              <w:t>(0-100)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16,8%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lastRenderedPageBreak/>
              <w:t xml:space="preserve">1 - (0-10%)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2 - (11-20%)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3 - (21-30%)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4 - (31-40%)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5 - (41-50%)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6  (51-60%)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7  (61-70%)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8 - (71-80%) </w:t>
            </w:r>
          </w:p>
        </w:tc>
      </w:tr>
      <w:tr w:rsidR="00D8580B" w:rsidRPr="007625EA">
        <w:trPr>
          <w:trHeight w:val="138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9 -  (81-90%) </w:t>
            </w:r>
          </w:p>
        </w:tc>
      </w:tr>
      <w:tr w:rsidR="00D8580B" w:rsidRPr="007625EA">
        <w:trPr>
          <w:trHeight w:val="261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>10 - (91-100%)</w:t>
            </w:r>
          </w:p>
        </w:tc>
      </w:tr>
      <w:tr w:rsidR="00D8580B" w:rsidRPr="007625EA">
        <w:tc>
          <w:tcPr>
            <w:tcW w:w="658" w:type="dxa"/>
            <w:vMerge w:val="restart"/>
          </w:tcPr>
          <w:p w:rsidR="00D8580B" w:rsidRPr="007625EA" w:rsidRDefault="00D8580B" w:rsidP="00CA24B9">
            <w:r w:rsidRPr="007625EA">
              <w:t>7</w:t>
            </w:r>
          </w:p>
        </w:tc>
        <w:tc>
          <w:tcPr>
            <w:tcW w:w="2285" w:type="dxa"/>
            <w:vMerge w:val="restart"/>
          </w:tcPr>
          <w:p w:rsidR="00D8580B" w:rsidRPr="007625EA" w:rsidRDefault="00D8580B" w:rsidP="00BB2B08">
            <w:r w:rsidRPr="007625EA">
              <w:t>Доступность дополнительного образования</w:t>
            </w:r>
          </w:p>
        </w:tc>
        <w:tc>
          <w:tcPr>
            <w:tcW w:w="2885" w:type="dxa"/>
          </w:tcPr>
          <w:p w:rsidR="00D8580B" w:rsidRPr="007625EA" w:rsidRDefault="00D8580B" w:rsidP="00BB2B08">
            <w:pPr>
              <w:jc w:val="both"/>
            </w:pPr>
            <w:r w:rsidRPr="007625EA">
              <w:t>7.1 Развитие частно-государственного партнерства</w:t>
            </w:r>
          </w:p>
        </w:tc>
        <w:tc>
          <w:tcPr>
            <w:tcW w:w="5720" w:type="dxa"/>
          </w:tcPr>
          <w:p w:rsidR="00D8580B" w:rsidRPr="007625EA" w:rsidRDefault="00D8580B" w:rsidP="00BB2B08">
            <w:pPr>
              <w:jc w:val="both"/>
            </w:pPr>
            <w:r w:rsidRPr="007625EA">
              <w:t>Доля воспитанников, получающих услуги в частных учреждениях дополнительного образования, к общему количеству воспитанников учреждений дополнительного образования</w:t>
            </w:r>
          </w:p>
        </w:tc>
        <w:tc>
          <w:tcPr>
            <w:tcW w:w="1607" w:type="dxa"/>
          </w:tcPr>
          <w:p w:rsidR="00D8580B" w:rsidRPr="007625EA" w:rsidRDefault="00D8580B" w:rsidP="00BB2B08">
            <w:pPr>
              <w:jc w:val="center"/>
            </w:pPr>
            <w:r w:rsidRPr="007625EA">
              <w:t>проценты</w:t>
            </w:r>
          </w:p>
          <w:p w:rsidR="00D8580B" w:rsidRDefault="00D8580B" w:rsidP="00BB2B08">
            <w:pPr>
              <w:jc w:val="center"/>
            </w:pPr>
            <w:r w:rsidRPr="007625EA">
              <w:t>(от 0 до 10)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-</w:t>
            </w: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По 1 за каждый процент</w:t>
            </w:r>
          </w:p>
        </w:tc>
      </w:tr>
      <w:tr w:rsidR="00D8580B" w:rsidRPr="007625EA"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</w:tcPr>
          <w:p w:rsidR="00D8580B" w:rsidRPr="007625EA" w:rsidRDefault="00D8580B" w:rsidP="00BB2B08">
            <w:pPr>
              <w:jc w:val="both"/>
            </w:pPr>
            <w:r w:rsidRPr="007625EA">
              <w:t>7.2 Выполнение показателей региональной дорожной карты по обеспечению доступности дополнительного образования детей</w:t>
            </w:r>
          </w:p>
        </w:tc>
        <w:tc>
          <w:tcPr>
            <w:tcW w:w="5720" w:type="dxa"/>
          </w:tcPr>
          <w:p w:rsidR="00D8580B" w:rsidRPr="007625EA" w:rsidRDefault="00D8580B" w:rsidP="00BB2B08">
            <w:pPr>
              <w:jc w:val="both"/>
            </w:pPr>
            <w:r w:rsidRPr="007625EA">
              <w:t>Количество разработанных и внедренных моделей разноуровневых программ дополнительного образования, ед.</w:t>
            </w:r>
          </w:p>
        </w:tc>
        <w:tc>
          <w:tcPr>
            <w:tcW w:w="1607" w:type="dxa"/>
          </w:tcPr>
          <w:p w:rsidR="00D8580B" w:rsidRDefault="00D8580B" w:rsidP="00BB2B08">
            <w:pPr>
              <w:jc w:val="center"/>
            </w:pPr>
            <w:r w:rsidRPr="007625EA">
              <w:t>баллы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19 б.</w:t>
            </w: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По 1 баллу за каждую программу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 w:val="restart"/>
          </w:tcPr>
          <w:p w:rsidR="00D8580B" w:rsidRDefault="00D8580B" w:rsidP="00CA24B9">
            <w:r w:rsidRPr="007625EA">
              <w:t>8</w:t>
            </w:r>
          </w:p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Default="00D8580B" w:rsidP="00CA24B9"/>
          <w:p w:rsidR="00D8580B" w:rsidRPr="007625EA" w:rsidRDefault="00D8580B" w:rsidP="00CA24B9"/>
        </w:tc>
        <w:tc>
          <w:tcPr>
            <w:tcW w:w="2285" w:type="dxa"/>
            <w:vMerge w:val="restart"/>
          </w:tcPr>
          <w:p w:rsidR="00D8580B" w:rsidRDefault="00D8580B" w:rsidP="00BB2B08">
            <w:r w:rsidRPr="007625EA">
              <w:lastRenderedPageBreak/>
              <w:t>Организация работы с одаренными детьми</w:t>
            </w:r>
          </w:p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lastRenderedPageBreak/>
              <w:t>8.1 Количество победителей, призеров регионального этапа всероссийской олимпиады школьников</w:t>
            </w:r>
          </w:p>
        </w:tc>
        <w:tc>
          <w:tcPr>
            <w:tcW w:w="5720" w:type="dxa"/>
            <w:vMerge w:val="restart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Отношение количества победителей, призеров регионального этапа всероссийской олимпиады школьников к количеству детей, прошедших по сумме баллов на региональный этап всероссийской олимпиады школьников </w:t>
            </w:r>
          </w:p>
        </w:tc>
        <w:tc>
          <w:tcPr>
            <w:tcW w:w="1607" w:type="dxa"/>
            <w:vMerge w:val="restart"/>
          </w:tcPr>
          <w:p w:rsidR="00D8580B" w:rsidRPr="007625EA" w:rsidRDefault="00D8580B" w:rsidP="00BB2B08">
            <w:pPr>
              <w:jc w:val="center"/>
            </w:pPr>
            <w:r w:rsidRPr="007625EA">
              <w:t>проценты</w:t>
            </w:r>
          </w:p>
          <w:p w:rsidR="00D8580B" w:rsidRDefault="00D8580B" w:rsidP="00BB2B08">
            <w:pPr>
              <w:jc w:val="center"/>
            </w:pPr>
            <w:r w:rsidRPr="007625EA">
              <w:t xml:space="preserve"> (от 0 до 100)</w:t>
            </w: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  <w:r>
              <w:t>9,1%</w:t>
            </w: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0 - (0%)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2 - (0,1-10%)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4 - (11-20%)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6 - (21-30%) </w:t>
            </w:r>
          </w:p>
        </w:tc>
      </w:tr>
      <w:tr w:rsidR="00D8580B" w:rsidRPr="007625EA">
        <w:trPr>
          <w:trHeight w:val="165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8 - (31-40%) </w:t>
            </w:r>
          </w:p>
        </w:tc>
      </w:tr>
      <w:tr w:rsidR="00D8580B" w:rsidRPr="007625EA">
        <w:trPr>
          <w:trHeight w:val="456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pPr>
              <w:jc w:val="both"/>
            </w:pPr>
            <w:r w:rsidRPr="007625EA">
              <w:t xml:space="preserve">10 - (от 41% и выше) </w:t>
            </w:r>
          </w:p>
        </w:tc>
      </w:tr>
      <w:tr w:rsidR="00D8580B" w:rsidRPr="007625EA">
        <w:trPr>
          <w:trHeight w:val="259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 w:val="restart"/>
          </w:tcPr>
          <w:p w:rsidR="00D8580B" w:rsidRDefault="00D8580B" w:rsidP="00BB2B08">
            <w:pPr>
              <w:jc w:val="both"/>
            </w:pPr>
            <w:r w:rsidRPr="007625EA">
              <w:t>8.2 Количество одаренных детей – лауреатов премий по поддержке талантливой молодежи, обладателей именных стипендий Губернатора Рязанской области</w:t>
            </w: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 w:val="restart"/>
          </w:tcPr>
          <w:p w:rsidR="00D8580B" w:rsidRDefault="00D8580B" w:rsidP="00BB2B08">
            <w:pPr>
              <w:jc w:val="both"/>
            </w:pPr>
            <w:r w:rsidRPr="007625EA">
              <w:lastRenderedPageBreak/>
              <w:t>Отношение количества одаренных детей – лауреатов премий по поддержке талантливой молодежи, обладателей именных стипендий Губернатора Рязанской области к общему количеству детей в возрасте от 7 до 18 лет, проживающих на территории муниципального образования</w:t>
            </w:r>
          </w:p>
          <w:p w:rsidR="00D8580B" w:rsidRDefault="00D8580B" w:rsidP="00BB2B08">
            <w:pPr>
              <w:jc w:val="both"/>
            </w:pPr>
          </w:p>
          <w:p w:rsidR="00D8580B" w:rsidRDefault="00D8580B" w:rsidP="00BB2B08">
            <w:pPr>
              <w:jc w:val="both"/>
            </w:pPr>
          </w:p>
          <w:p w:rsidR="00D8580B" w:rsidRDefault="00D8580B" w:rsidP="00BB2B08">
            <w:pPr>
              <w:jc w:val="both"/>
            </w:pP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 w:val="restart"/>
          </w:tcPr>
          <w:p w:rsidR="00D8580B" w:rsidRPr="007625EA" w:rsidRDefault="00D8580B" w:rsidP="00BB2B08">
            <w:pPr>
              <w:jc w:val="center"/>
            </w:pPr>
            <w:r w:rsidRPr="007625EA">
              <w:lastRenderedPageBreak/>
              <w:t>проценты</w:t>
            </w:r>
          </w:p>
          <w:p w:rsidR="00D8580B" w:rsidRDefault="00D8580B" w:rsidP="00BB2B08">
            <w:pPr>
              <w:jc w:val="center"/>
            </w:pPr>
            <w:r w:rsidRPr="007625EA">
              <w:t>(от 0 до 0,1)</w:t>
            </w: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  <w:r>
              <w:t>0,1%</w:t>
            </w: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Default="00D8580B" w:rsidP="00BB2B08">
            <w:pPr>
              <w:jc w:val="center"/>
            </w:pPr>
          </w:p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lastRenderedPageBreak/>
              <w:t>0 – (0%)</w:t>
            </w:r>
          </w:p>
        </w:tc>
      </w:tr>
      <w:tr w:rsidR="00D8580B" w:rsidRPr="007625EA">
        <w:trPr>
          <w:trHeight w:val="321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1 – (0,01 - 0,02)</w:t>
            </w:r>
          </w:p>
        </w:tc>
      </w:tr>
      <w:tr w:rsidR="00D8580B" w:rsidRPr="007625EA">
        <w:trPr>
          <w:trHeight w:val="240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2 – (0,02 - 0,03)</w:t>
            </w:r>
          </w:p>
        </w:tc>
      </w:tr>
      <w:tr w:rsidR="00D8580B" w:rsidRPr="007625EA">
        <w:trPr>
          <w:trHeight w:val="303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3 – (0,03 - 0,04)</w:t>
            </w:r>
          </w:p>
        </w:tc>
      </w:tr>
      <w:tr w:rsidR="00D8580B" w:rsidRPr="007625EA">
        <w:trPr>
          <w:trHeight w:val="237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4 – (0,04 – 0,05)</w:t>
            </w:r>
          </w:p>
        </w:tc>
      </w:tr>
      <w:tr w:rsidR="00D8580B" w:rsidRPr="007625EA">
        <w:trPr>
          <w:trHeight w:val="167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5 – (0,05 – 0,06)</w:t>
            </w:r>
          </w:p>
        </w:tc>
      </w:tr>
      <w:tr w:rsidR="00D8580B" w:rsidRPr="007625EA">
        <w:trPr>
          <w:trHeight w:val="170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6 – (0,06 – 0,07)</w:t>
            </w:r>
          </w:p>
        </w:tc>
      </w:tr>
      <w:tr w:rsidR="00D8580B" w:rsidRPr="007625EA">
        <w:trPr>
          <w:trHeight w:val="175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7 – (0,07 – 0,08)</w:t>
            </w:r>
          </w:p>
        </w:tc>
      </w:tr>
      <w:tr w:rsidR="00D8580B" w:rsidRPr="007625EA">
        <w:trPr>
          <w:trHeight w:val="164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8 – (0,08 – 0,09)</w:t>
            </w:r>
          </w:p>
        </w:tc>
      </w:tr>
      <w:tr w:rsidR="00D8580B" w:rsidRPr="007625EA">
        <w:trPr>
          <w:trHeight w:val="164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9 - (0,09 – 0,1)</w:t>
            </w:r>
          </w:p>
        </w:tc>
      </w:tr>
      <w:tr w:rsidR="00D8580B" w:rsidRPr="007625EA">
        <w:trPr>
          <w:trHeight w:val="311"/>
        </w:trPr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5720" w:type="dxa"/>
            <w:vMerge/>
          </w:tcPr>
          <w:p w:rsidR="00D8580B" w:rsidRPr="007625EA" w:rsidRDefault="00D8580B" w:rsidP="00BB2B08">
            <w:pPr>
              <w:jc w:val="both"/>
            </w:pPr>
          </w:p>
        </w:tc>
        <w:tc>
          <w:tcPr>
            <w:tcW w:w="1607" w:type="dxa"/>
            <w:vMerge/>
          </w:tcPr>
          <w:p w:rsidR="00D8580B" w:rsidRPr="007625EA" w:rsidRDefault="00D8580B" w:rsidP="00BB2B08">
            <w:pPr>
              <w:jc w:val="center"/>
            </w:pP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10 – (свыше 0,1%)</w:t>
            </w:r>
          </w:p>
        </w:tc>
      </w:tr>
      <w:tr w:rsidR="00D8580B" w:rsidRPr="007625EA">
        <w:tc>
          <w:tcPr>
            <w:tcW w:w="658" w:type="dxa"/>
          </w:tcPr>
          <w:p w:rsidR="00D8580B" w:rsidRPr="007625EA" w:rsidRDefault="00D8580B" w:rsidP="00CA24B9">
            <w:r w:rsidRPr="007625EA">
              <w:t>9</w:t>
            </w:r>
          </w:p>
        </w:tc>
        <w:tc>
          <w:tcPr>
            <w:tcW w:w="2285" w:type="dxa"/>
          </w:tcPr>
          <w:p w:rsidR="00D8580B" w:rsidRPr="007625EA" w:rsidRDefault="00D8580B" w:rsidP="00BB2B08">
            <w:r w:rsidRPr="007625EA">
              <w:t>Эффективность организации отдыха и оздоровления детей и подростков</w:t>
            </w:r>
          </w:p>
        </w:tc>
        <w:tc>
          <w:tcPr>
            <w:tcW w:w="2885" w:type="dxa"/>
          </w:tcPr>
          <w:p w:rsidR="00D8580B" w:rsidRPr="007625EA" w:rsidRDefault="00D8580B" w:rsidP="00BB2B08">
            <w:pPr>
              <w:jc w:val="both"/>
            </w:pPr>
            <w:r w:rsidRPr="007625EA">
              <w:t>Охват детей организованными формами отдыха и оздоровления**</w:t>
            </w:r>
          </w:p>
        </w:tc>
        <w:tc>
          <w:tcPr>
            <w:tcW w:w="5720" w:type="dxa"/>
          </w:tcPr>
          <w:p w:rsidR="00D8580B" w:rsidRPr="007625EA" w:rsidRDefault="00D8580B" w:rsidP="00BB2B08">
            <w:pPr>
              <w:jc w:val="both"/>
            </w:pPr>
            <w:r w:rsidRPr="007625EA">
              <w:t>Отношение количества детей в возрасте от 7 до 15 лет, охваченных организованными формами отдыха и оздоровления, к общему числу детей данного возраста в муниципалитете</w:t>
            </w:r>
          </w:p>
        </w:tc>
        <w:tc>
          <w:tcPr>
            <w:tcW w:w="1607" w:type="dxa"/>
          </w:tcPr>
          <w:p w:rsidR="00D8580B" w:rsidRPr="007625EA" w:rsidRDefault="00D8580B" w:rsidP="00BB2B08">
            <w:pPr>
              <w:jc w:val="center"/>
            </w:pPr>
            <w:r w:rsidRPr="007625EA">
              <w:t>процент</w:t>
            </w:r>
          </w:p>
          <w:p w:rsidR="00D8580B" w:rsidRDefault="00D8580B" w:rsidP="00BB2B08">
            <w:pPr>
              <w:jc w:val="both"/>
            </w:pPr>
            <w:r w:rsidRPr="007625EA">
              <w:t>(от 0 до 100)</w:t>
            </w: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CF046B">
            <w:pPr>
              <w:jc w:val="center"/>
            </w:pPr>
            <w:r>
              <w:t>52,0%</w:t>
            </w:r>
          </w:p>
        </w:tc>
        <w:tc>
          <w:tcPr>
            <w:tcW w:w="1724" w:type="dxa"/>
          </w:tcPr>
          <w:p w:rsidR="00D8580B" w:rsidRPr="007625EA" w:rsidRDefault="00D8580B" w:rsidP="00BB2B08">
            <w:r w:rsidRPr="007625EA">
              <w:t>1 – 25,9 – 1 балл</w:t>
            </w:r>
          </w:p>
          <w:p w:rsidR="00D8580B" w:rsidRPr="007625EA" w:rsidRDefault="00D8580B" w:rsidP="00BB2B08">
            <w:r w:rsidRPr="007625EA">
              <w:t>26 – 50,9 – 3 балла</w:t>
            </w:r>
          </w:p>
          <w:p w:rsidR="00D8580B" w:rsidRPr="007625EA" w:rsidRDefault="00D8580B" w:rsidP="00BB2B08">
            <w:r w:rsidRPr="007625EA">
              <w:t>51 – 75,9 – 7 баллов</w:t>
            </w:r>
          </w:p>
          <w:p w:rsidR="00D8580B" w:rsidRPr="007625EA" w:rsidRDefault="00D8580B" w:rsidP="00BB2B08">
            <w:r w:rsidRPr="007625EA">
              <w:t>76 и выше – 10 баллов</w:t>
            </w:r>
          </w:p>
        </w:tc>
      </w:tr>
      <w:tr w:rsidR="00D8580B" w:rsidRPr="007625EA">
        <w:tc>
          <w:tcPr>
            <w:tcW w:w="658" w:type="dxa"/>
            <w:vMerge w:val="restart"/>
          </w:tcPr>
          <w:p w:rsidR="00D8580B" w:rsidRDefault="00D8580B" w:rsidP="00CA24B9">
            <w:pPr>
              <w:jc w:val="both"/>
            </w:pPr>
            <w:r>
              <w:t>10</w:t>
            </w: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Default="00D8580B" w:rsidP="00CA24B9">
            <w:pPr>
              <w:jc w:val="both"/>
            </w:pPr>
          </w:p>
          <w:p w:rsidR="00D8580B" w:rsidRPr="007625EA" w:rsidRDefault="00D8580B" w:rsidP="00CA24B9">
            <w:pPr>
              <w:jc w:val="both"/>
            </w:pPr>
          </w:p>
        </w:tc>
        <w:tc>
          <w:tcPr>
            <w:tcW w:w="2285" w:type="dxa"/>
            <w:vMerge w:val="restart"/>
          </w:tcPr>
          <w:p w:rsidR="00D8580B" w:rsidRDefault="00D8580B" w:rsidP="00BB2B08">
            <w:r w:rsidRPr="007625EA">
              <w:lastRenderedPageBreak/>
              <w:t>Развитие детского движения</w:t>
            </w:r>
          </w:p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Default="00D8580B" w:rsidP="00BB2B08"/>
          <w:p w:rsidR="00D8580B" w:rsidRPr="007625EA" w:rsidRDefault="00D8580B" w:rsidP="00BB2B08"/>
        </w:tc>
        <w:tc>
          <w:tcPr>
            <w:tcW w:w="2885" w:type="dxa"/>
          </w:tcPr>
          <w:p w:rsidR="00D8580B" w:rsidRDefault="00D8580B" w:rsidP="00623082">
            <w:pPr>
              <w:jc w:val="both"/>
            </w:pPr>
            <w:r w:rsidRPr="007625EA">
              <w:lastRenderedPageBreak/>
              <w:t xml:space="preserve">10.1 Доля обучающихся в возрасте старше 8 </w:t>
            </w:r>
            <w:r>
              <w:t xml:space="preserve">лет, вовлеченных в деятельность </w:t>
            </w:r>
            <w:r w:rsidRPr="007625EA">
              <w:t xml:space="preserve">Общероссийской общественно-государственной детско-юношеской организации «Российское движение школьников» </w:t>
            </w:r>
          </w:p>
          <w:p w:rsidR="00D8580B" w:rsidRPr="007625EA" w:rsidRDefault="00D8580B" w:rsidP="00623082">
            <w:pPr>
              <w:jc w:val="both"/>
            </w:pPr>
            <w:r w:rsidRPr="007625EA">
              <w:t>(далее - РДШ)</w:t>
            </w:r>
          </w:p>
        </w:tc>
        <w:tc>
          <w:tcPr>
            <w:tcW w:w="5720" w:type="dxa"/>
          </w:tcPr>
          <w:p w:rsidR="00D8580B" w:rsidRPr="007625EA" w:rsidRDefault="00D8580B" w:rsidP="00BB2B08">
            <w:r w:rsidRPr="007625EA">
              <w:t>Отношение численности обучающихся в возрасте старше 8 лет, вовлеченных в деятельность РДШ, к общей численности обучающихся</w:t>
            </w:r>
          </w:p>
        </w:tc>
        <w:tc>
          <w:tcPr>
            <w:tcW w:w="1607" w:type="dxa"/>
          </w:tcPr>
          <w:p w:rsidR="00D8580B" w:rsidRPr="007625EA" w:rsidRDefault="00D8580B" w:rsidP="00CA24B9">
            <w:pPr>
              <w:jc w:val="center"/>
            </w:pPr>
            <w:r w:rsidRPr="007625EA">
              <w:t>проценты</w:t>
            </w:r>
          </w:p>
          <w:p w:rsidR="00D8580B" w:rsidRDefault="00D8580B" w:rsidP="00BB2B08">
            <w:r w:rsidRPr="007625EA">
              <w:t xml:space="preserve"> (от 0 до 100)</w:t>
            </w:r>
          </w:p>
          <w:p w:rsidR="00D8580B" w:rsidRDefault="00D8580B" w:rsidP="00BB2B08"/>
          <w:p w:rsidR="00D8580B" w:rsidRPr="007625EA" w:rsidRDefault="00D8580B" w:rsidP="00CF046B">
            <w:pPr>
              <w:jc w:val="center"/>
            </w:pPr>
            <w:r>
              <w:t>53,4%</w:t>
            </w:r>
          </w:p>
        </w:tc>
        <w:tc>
          <w:tcPr>
            <w:tcW w:w="1724" w:type="dxa"/>
          </w:tcPr>
          <w:p w:rsidR="00D8580B" w:rsidRPr="007625EA" w:rsidRDefault="00D8580B" w:rsidP="00BB2B08">
            <w:r>
              <w:t>от 0 до 49% - 2</w:t>
            </w:r>
            <w:r w:rsidRPr="007625EA">
              <w:t xml:space="preserve"> балла;</w:t>
            </w:r>
          </w:p>
          <w:p w:rsidR="00D8580B" w:rsidRPr="007625EA" w:rsidRDefault="00D8580B" w:rsidP="00BB2B08">
            <w:r>
              <w:t>от 50 до 69% - 4</w:t>
            </w:r>
            <w:r w:rsidRPr="007625EA">
              <w:t xml:space="preserve"> баллов;</w:t>
            </w:r>
          </w:p>
          <w:p w:rsidR="00D8580B" w:rsidRPr="007625EA" w:rsidRDefault="00D8580B" w:rsidP="00BB2B08">
            <w:r w:rsidRPr="007625EA">
              <w:t xml:space="preserve">70% </w:t>
            </w:r>
            <w:r>
              <w:t>и более - 6</w:t>
            </w:r>
            <w:r w:rsidRPr="007625EA">
              <w:t xml:space="preserve"> баллов.</w:t>
            </w:r>
          </w:p>
        </w:tc>
      </w:tr>
      <w:tr w:rsidR="00D8580B" w:rsidRPr="007625EA">
        <w:tc>
          <w:tcPr>
            <w:tcW w:w="658" w:type="dxa"/>
            <w:vMerge/>
          </w:tcPr>
          <w:p w:rsidR="00D8580B" w:rsidRPr="007625EA" w:rsidRDefault="00D8580B" w:rsidP="00BB2B08"/>
        </w:tc>
        <w:tc>
          <w:tcPr>
            <w:tcW w:w="2285" w:type="dxa"/>
            <w:vMerge/>
          </w:tcPr>
          <w:p w:rsidR="00D8580B" w:rsidRPr="007625EA" w:rsidRDefault="00D8580B" w:rsidP="00BB2B08"/>
        </w:tc>
        <w:tc>
          <w:tcPr>
            <w:tcW w:w="2885" w:type="dxa"/>
          </w:tcPr>
          <w:p w:rsidR="00D8580B" w:rsidRPr="007625EA" w:rsidRDefault="00D8580B" w:rsidP="00BB2B08">
            <w:pPr>
              <w:shd w:val="clear" w:color="auto" w:fill="FFFFFF"/>
              <w:jc w:val="both"/>
            </w:pPr>
            <w:r w:rsidRPr="007625EA">
              <w:t xml:space="preserve">10.2 Доля обучающихся в возрасте от 8 до 18 лет, вовлеченных в деятельность детско-юношеского </w:t>
            </w:r>
          </w:p>
          <w:p w:rsidR="00D8580B" w:rsidRDefault="00D8580B" w:rsidP="00BB2B08">
            <w:r w:rsidRPr="007625EA">
              <w:t xml:space="preserve">военно-патриотического </w:t>
            </w:r>
            <w:r w:rsidRPr="007625EA">
              <w:lastRenderedPageBreak/>
              <w:t xml:space="preserve">общественного движения «ЮНАРМИЯ» </w:t>
            </w:r>
          </w:p>
          <w:p w:rsidR="00D8580B" w:rsidRPr="007625EA" w:rsidRDefault="00D8580B" w:rsidP="00BB2B08">
            <w:r w:rsidRPr="007625EA">
              <w:t>(далее - ЮНАРМИЯ)</w:t>
            </w:r>
          </w:p>
        </w:tc>
        <w:tc>
          <w:tcPr>
            <w:tcW w:w="5720" w:type="dxa"/>
          </w:tcPr>
          <w:p w:rsidR="00D8580B" w:rsidRPr="007625EA" w:rsidRDefault="00D8580B" w:rsidP="00BB2B08">
            <w:r w:rsidRPr="007625EA">
              <w:lastRenderedPageBreak/>
              <w:t>Отношение численности обучающихся в возрасте от 8 до 18 лет, вовлеченных в деятельность ЮНАРМИИ, к общей численности обучающихся</w:t>
            </w:r>
          </w:p>
        </w:tc>
        <w:tc>
          <w:tcPr>
            <w:tcW w:w="1607" w:type="dxa"/>
          </w:tcPr>
          <w:p w:rsidR="00D8580B" w:rsidRPr="007625EA" w:rsidRDefault="00D8580B" w:rsidP="00CA24B9">
            <w:pPr>
              <w:jc w:val="center"/>
            </w:pPr>
            <w:r w:rsidRPr="007625EA">
              <w:br/>
              <w:t>проценты</w:t>
            </w:r>
          </w:p>
          <w:p w:rsidR="00D8580B" w:rsidRDefault="00D8580B" w:rsidP="00BB2B08">
            <w:pPr>
              <w:jc w:val="both"/>
            </w:pPr>
            <w:r w:rsidRPr="007625EA">
              <w:t xml:space="preserve"> (от 0 до 100)</w:t>
            </w:r>
          </w:p>
          <w:p w:rsidR="00D8580B" w:rsidRDefault="00D8580B" w:rsidP="00BB2B08">
            <w:pPr>
              <w:jc w:val="both"/>
            </w:pPr>
          </w:p>
          <w:p w:rsidR="00D8580B" w:rsidRPr="007625EA" w:rsidRDefault="00D8580B" w:rsidP="00CF046B">
            <w:pPr>
              <w:jc w:val="center"/>
            </w:pPr>
            <w:r>
              <w:t>4,3%</w:t>
            </w:r>
          </w:p>
        </w:tc>
        <w:tc>
          <w:tcPr>
            <w:tcW w:w="1724" w:type="dxa"/>
          </w:tcPr>
          <w:p w:rsidR="00D8580B" w:rsidRPr="007625EA" w:rsidRDefault="00D8580B" w:rsidP="00BB2B08">
            <w:r>
              <w:t>от 0 до 19% - 2</w:t>
            </w:r>
            <w:r w:rsidRPr="007625EA">
              <w:t xml:space="preserve"> балла</w:t>
            </w:r>
            <w:r>
              <w:t>;</w:t>
            </w:r>
          </w:p>
          <w:p w:rsidR="00D8580B" w:rsidRDefault="00D8580B" w:rsidP="00BB2B08">
            <w:r>
              <w:t>от 20 до 49% - 4 баллов;</w:t>
            </w:r>
          </w:p>
          <w:p w:rsidR="00D8580B" w:rsidRDefault="00D8580B" w:rsidP="00BB2B08">
            <w:r w:rsidRPr="007625EA">
              <w:t xml:space="preserve">50% </w:t>
            </w:r>
            <w:r>
              <w:t>и более –</w:t>
            </w:r>
          </w:p>
          <w:p w:rsidR="00D8580B" w:rsidRPr="007625EA" w:rsidRDefault="00D8580B" w:rsidP="00BB2B08">
            <w:r>
              <w:t>6</w:t>
            </w:r>
            <w:r w:rsidRPr="007625EA">
              <w:t xml:space="preserve"> баллов</w:t>
            </w:r>
          </w:p>
        </w:tc>
      </w:tr>
      <w:tr w:rsidR="00D8580B" w:rsidRPr="007625EA">
        <w:trPr>
          <w:trHeight w:val="2255"/>
        </w:trPr>
        <w:tc>
          <w:tcPr>
            <w:tcW w:w="658" w:type="dxa"/>
            <w:vMerge/>
          </w:tcPr>
          <w:p w:rsidR="00D8580B" w:rsidRPr="007625EA" w:rsidRDefault="00D8580B" w:rsidP="00623082"/>
        </w:tc>
        <w:tc>
          <w:tcPr>
            <w:tcW w:w="2285" w:type="dxa"/>
            <w:vMerge/>
          </w:tcPr>
          <w:p w:rsidR="00D8580B" w:rsidRPr="007625EA" w:rsidRDefault="00D8580B" w:rsidP="00623082"/>
        </w:tc>
        <w:tc>
          <w:tcPr>
            <w:tcW w:w="2885" w:type="dxa"/>
          </w:tcPr>
          <w:p w:rsidR="00D8580B" w:rsidRDefault="00D8580B" w:rsidP="00623082">
            <w:pPr>
              <w:jc w:val="both"/>
            </w:pPr>
            <w:r>
              <w:t>10</w:t>
            </w:r>
            <w:r w:rsidRPr="007625EA">
              <w:t>.3</w:t>
            </w:r>
            <w:r>
              <w:t xml:space="preserve"> </w:t>
            </w:r>
            <w:r w:rsidRPr="007625EA">
              <w:t>Доля</w:t>
            </w:r>
            <w:r>
              <w:t xml:space="preserve"> образовательных организаций общего образования, участвующих в проектах и мероприятиях РДШ муниципального, регионального и федерального уровней</w:t>
            </w:r>
          </w:p>
          <w:p w:rsidR="00D8580B" w:rsidRPr="007625EA" w:rsidRDefault="00D8580B" w:rsidP="00623082">
            <w:pPr>
              <w:jc w:val="both"/>
            </w:pPr>
            <w:r w:rsidRPr="007625EA">
              <w:t xml:space="preserve"> </w:t>
            </w:r>
          </w:p>
        </w:tc>
        <w:tc>
          <w:tcPr>
            <w:tcW w:w="5720" w:type="dxa"/>
          </w:tcPr>
          <w:p w:rsidR="00D8580B" w:rsidRPr="007625EA" w:rsidRDefault="00D8580B" w:rsidP="00623082">
            <w:pPr>
              <w:jc w:val="both"/>
            </w:pPr>
            <w:r w:rsidRPr="007625EA">
              <w:t xml:space="preserve">Отношение количества </w:t>
            </w:r>
            <w:r>
              <w:t>образовательных организаций общего образования участвующих в проектах и мероприятиях РДШ муниципального, регионального и федерального уровней к общей численности образовательных организаций общего образования</w:t>
            </w:r>
          </w:p>
        </w:tc>
        <w:tc>
          <w:tcPr>
            <w:tcW w:w="1607" w:type="dxa"/>
          </w:tcPr>
          <w:p w:rsidR="00D8580B" w:rsidRPr="007625EA" w:rsidRDefault="00D8580B" w:rsidP="00CA24B9">
            <w:pPr>
              <w:jc w:val="center"/>
            </w:pPr>
            <w:r w:rsidRPr="007625EA">
              <w:t>проценты</w:t>
            </w:r>
          </w:p>
          <w:p w:rsidR="00D8580B" w:rsidRDefault="00D8580B" w:rsidP="00CA24B9">
            <w:pPr>
              <w:jc w:val="center"/>
            </w:pPr>
            <w:r w:rsidRPr="007625EA">
              <w:t>(от 0 до 100)</w:t>
            </w:r>
          </w:p>
          <w:p w:rsidR="00D8580B" w:rsidRDefault="00D8580B" w:rsidP="00CA24B9">
            <w:pPr>
              <w:jc w:val="center"/>
            </w:pPr>
          </w:p>
          <w:p w:rsidR="00D8580B" w:rsidRPr="007625EA" w:rsidRDefault="00D8580B" w:rsidP="00CA24B9">
            <w:pPr>
              <w:jc w:val="center"/>
            </w:pPr>
            <w:r>
              <w:t>70%</w:t>
            </w:r>
          </w:p>
        </w:tc>
        <w:tc>
          <w:tcPr>
            <w:tcW w:w="1724" w:type="dxa"/>
          </w:tcPr>
          <w:p w:rsidR="00D8580B" w:rsidRDefault="00D8580B" w:rsidP="00623082">
            <w:pPr>
              <w:jc w:val="both"/>
            </w:pPr>
            <w:r>
              <w:t>От 0 до 49% - 2 балла;</w:t>
            </w:r>
          </w:p>
          <w:p w:rsidR="00D8580B" w:rsidRDefault="00D8580B" w:rsidP="00623082">
            <w:pPr>
              <w:jc w:val="both"/>
            </w:pPr>
            <w:r>
              <w:t>От 50 до 69% - 4 балла;</w:t>
            </w:r>
          </w:p>
          <w:p w:rsidR="00D8580B" w:rsidRPr="007625EA" w:rsidRDefault="00D8580B" w:rsidP="00623082">
            <w:pPr>
              <w:jc w:val="both"/>
            </w:pPr>
            <w:r>
              <w:t>70% и более – 6 баллов.</w:t>
            </w:r>
          </w:p>
        </w:tc>
      </w:tr>
      <w:tr w:rsidR="00D8580B" w:rsidRPr="007625EA">
        <w:tc>
          <w:tcPr>
            <w:tcW w:w="658" w:type="dxa"/>
            <w:vMerge/>
          </w:tcPr>
          <w:p w:rsidR="00D8580B" w:rsidRPr="007625EA" w:rsidRDefault="00D8580B" w:rsidP="00623082"/>
        </w:tc>
        <w:tc>
          <w:tcPr>
            <w:tcW w:w="2285" w:type="dxa"/>
            <w:vMerge/>
          </w:tcPr>
          <w:p w:rsidR="00D8580B" w:rsidRPr="007625EA" w:rsidRDefault="00D8580B" w:rsidP="00623082"/>
        </w:tc>
        <w:tc>
          <w:tcPr>
            <w:tcW w:w="2885" w:type="dxa"/>
          </w:tcPr>
          <w:p w:rsidR="00D8580B" w:rsidRPr="00E27B00" w:rsidRDefault="00D8580B" w:rsidP="00623082">
            <w:pPr>
              <w:jc w:val="both"/>
            </w:pPr>
            <w:r>
              <w:t>10</w:t>
            </w:r>
            <w:r w:rsidRPr="007625EA">
              <w:t xml:space="preserve">.4 Доля </w:t>
            </w:r>
            <w:r>
              <w:t>организаций дополнительного образования, участвующих в проектах и мероприятиях РДШ муниципального, регионального и федерального уровней</w:t>
            </w:r>
          </w:p>
        </w:tc>
        <w:tc>
          <w:tcPr>
            <w:tcW w:w="5720" w:type="dxa"/>
          </w:tcPr>
          <w:p w:rsidR="00D8580B" w:rsidRPr="007625EA" w:rsidRDefault="00D8580B" w:rsidP="00623082">
            <w:pPr>
              <w:jc w:val="both"/>
            </w:pPr>
            <w:r w:rsidRPr="007625EA">
              <w:t xml:space="preserve">Отношение количества </w:t>
            </w:r>
            <w:r>
              <w:t>организаций дополнительного образования, участвующих в проектах и мероприятиях РДШ муниципального, регионального и федерального уровней к общей численности организаций дополнительного образования</w:t>
            </w:r>
          </w:p>
        </w:tc>
        <w:tc>
          <w:tcPr>
            <w:tcW w:w="1607" w:type="dxa"/>
          </w:tcPr>
          <w:p w:rsidR="00D8580B" w:rsidRDefault="00D8580B" w:rsidP="00623082">
            <w:pPr>
              <w:jc w:val="center"/>
            </w:pPr>
            <w:r>
              <w:t>п</w:t>
            </w:r>
            <w:r w:rsidRPr="007625EA">
              <w:t xml:space="preserve">роценты </w:t>
            </w:r>
          </w:p>
          <w:p w:rsidR="00D8580B" w:rsidRDefault="00D8580B" w:rsidP="00623082">
            <w:pPr>
              <w:jc w:val="center"/>
            </w:pPr>
            <w:r w:rsidRPr="007625EA">
              <w:t>(от 0 до 100)</w:t>
            </w:r>
          </w:p>
          <w:p w:rsidR="00D8580B" w:rsidRDefault="00D8580B" w:rsidP="00623082">
            <w:pPr>
              <w:jc w:val="center"/>
            </w:pPr>
          </w:p>
          <w:p w:rsidR="00D8580B" w:rsidRPr="007625EA" w:rsidRDefault="00D8580B" w:rsidP="00623082">
            <w:pPr>
              <w:jc w:val="center"/>
            </w:pPr>
            <w:r>
              <w:t>50%</w:t>
            </w:r>
          </w:p>
        </w:tc>
        <w:tc>
          <w:tcPr>
            <w:tcW w:w="1724" w:type="dxa"/>
          </w:tcPr>
          <w:p w:rsidR="00D8580B" w:rsidRDefault="00D8580B" w:rsidP="00623082">
            <w:pPr>
              <w:jc w:val="both"/>
            </w:pPr>
            <w:r>
              <w:t>От 0 до 49% - 3 балла;</w:t>
            </w:r>
          </w:p>
          <w:p w:rsidR="00D8580B" w:rsidRPr="007625EA" w:rsidRDefault="00D8580B" w:rsidP="00623082">
            <w:pPr>
              <w:jc w:val="both"/>
            </w:pPr>
            <w:r>
              <w:t>50% и более – 6 баллов.</w:t>
            </w:r>
          </w:p>
        </w:tc>
      </w:tr>
      <w:tr w:rsidR="00D8580B" w:rsidRPr="007625EA">
        <w:tc>
          <w:tcPr>
            <w:tcW w:w="658" w:type="dxa"/>
            <w:vMerge/>
          </w:tcPr>
          <w:p w:rsidR="00D8580B" w:rsidRPr="007625EA" w:rsidRDefault="00D8580B" w:rsidP="00623082"/>
        </w:tc>
        <w:tc>
          <w:tcPr>
            <w:tcW w:w="2285" w:type="dxa"/>
            <w:vMerge/>
          </w:tcPr>
          <w:p w:rsidR="00D8580B" w:rsidRPr="007625EA" w:rsidRDefault="00D8580B" w:rsidP="00623082"/>
        </w:tc>
        <w:tc>
          <w:tcPr>
            <w:tcW w:w="2885" w:type="dxa"/>
          </w:tcPr>
          <w:p w:rsidR="00D8580B" w:rsidRDefault="00D8580B" w:rsidP="00623082">
            <w:pPr>
              <w:jc w:val="both"/>
            </w:pPr>
            <w:r>
              <w:t>10.5 Количество муниципальных слетов РДШ</w:t>
            </w:r>
          </w:p>
        </w:tc>
        <w:tc>
          <w:tcPr>
            <w:tcW w:w="5720" w:type="dxa"/>
          </w:tcPr>
          <w:p w:rsidR="00D8580B" w:rsidRPr="007625EA" w:rsidRDefault="00D8580B" w:rsidP="00623082">
            <w:pPr>
              <w:jc w:val="both"/>
            </w:pPr>
            <w:r>
              <w:t>Количество районных тематических смен, слетов, сборов, в том числе межрайонных, для учащихся образовательных организаций общего образования по направлениям деятельности РДШ</w:t>
            </w:r>
          </w:p>
        </w:tc>
        <w:tc>
          <w:tcPr>
            <w:tcW w:w="1607" w:type="dxa"/>
          </w:tcPr>
          <w:p w:rsidR="00D8580B" w:rsidRDefault="00D8580B" w:rsidP="00623082">
            <w:pPr>
              <w:jc w:val="center"/>
            </w:pPr>
            <w:r>
              <w:t>единицы</w:t>
            </w:r>
          </w:p>
          <w:p w:rsidR="00D8580B" w:rsidRDefault="00D8580B" w:rsidP="00623082">
            <w:pPr>
              <w:jc w:val="center"/>
            </w:pPr>
          </w:p>
          <w:p w:rsidR="00D8580B" w:rsidRDefault="00D8580B" w:rsidP="00623082">
            <w:pPr>
              <w:jc w:val="center"/>
            </w:pPr>
            <w:r>
              <w:t>4 слёта</w:t>
            </w:r>
          </w:p>
          <w:p w:rsidR="00D8580B" w:rsidRDefault="00D8580B" w:rsidP="00623082">
            <w:pPr>
              <w:jc w:val="center"/>
            </w:pPr>
            <w:r>
              <w:t>(4 балла)</w:t>
            </w:r>
          </w:p>
        </w:tc>
        <w:tc>
          <w:tcPr>
            <w:tcW w:w="1724" w:type="dxa"/>
          </w:tcPr>
          <w:p w:rsidR="00D8580B" w:rsidRDefault="00D8580B" w:rsidP="00623082">
            <w:pPr>
              <w:jc w:val="both"/>
            </w:pPr>
            <w:r>
              <w:t>От 0 до 2 – 2 балла;</w:t>
            </w:r>
          </w:p>
          <w:p w:rsidR="00D8580B" w:rsidRDefault="00D8580B" w:rsidP="00623082">
            <w:pPr>
              <w:jc w:val="both"/>
            </w:pPr>
            <w:r>
              <w:t>От 3 до 5 – 4 балла;</w:t>
            </w:r>
          </w:p>
          <w:p w:rsidR="00D8580B" w:rsidRDefault="00D8580B" w:rsidP="00623082">
            <w:pPr>
              <w:jc w:val="both"/>
            </w:pPr>
            <w:r>
              <w:t>6 и более – 6 баллов.</w:t>
            </w:r>
          </w:p>
        </w:tc>
      </w:tr>
      <w:tr w:rsidR="00D8580B" w:rsidRPr="007625EA">
        <w:trPr>
          <w:trHeight w:val="1691"/>
        </w:trPr>
        <w:tc>
          <w:tcPr>
            <w:tcW w:w="658" w:type="dxa"/>
          </w:tcPr>
          <w:p w:rsidR="00D8580B" w:rsidRPr="007625EA" w:rsidRDefault="00D8580B" w:rsidP="00623082">
            <w:r w:rsidRPr="007625EA">
              <w:t>11</w:t>
            </w:r>
          </w:p>
        </w:tc>
        <w:tc>
          <w:tcPr>
            <w:tcW w:w="2285" w:type="dxa"/>
          </w:tcPr>
          <w:p w:rsidR="00D8580B" w:rsidRPr="007625EA" w:rsidRDefault="00D8580B" w:rsidP="00623082"/>
        </w:tc>
        <w:tc>
          <w:tcPr>
            <w:tcW w:w="2885" w:type="dxa"/>
          </w:tcPr>
          <w:p w:rsidR="00D8580B" w:rsidRPr="007625EA" w:rsidRDefault="00D8580B" w:rsidP="00623082">
            <w:pPr>
              <w:shd w:val="clear" w:color="auto" w:fill="FFFFFF"/>
              <w:jc w:val="both"/>
            </w:pPr>
            <w:r>
              <w:t xml:space="preserve">11. </w:t>
            </w:r>
            <w:r w:rsidRPr="007625EA">
              <w:t>Участие педагогов муниципалитета в конкурсах профессионального мастерства</w:t>
            </w:r>
          </w:p>
        </w:tc>
        <w:tc>
          <w:tcPr>
            <w:tcW w:w="5720" w:type="dxa"/>
          </w:tcPr>
          <w:p w:rsidR="00D8580B" w:rsidRPr="007625EA" w:rsidRDefault="00D8580B" w:rsidP="00623082">
            <w:r w:rsidRPr="007625EA">
              <w:t xml:space="preserve">Количество баллов определяется исходя из максимального количества приоритетных конкурсов профессионального мастерства педагогов («Воспитатель года», «Учитель года», «Сердце отдаю детям», «Педагогический дебют», «Учитель здоровья», «Конкурс на денежное поощрение </w:t>
            </w:r>
          </w:p>
          <w:p w:rsidR="00D8580B" w:rsidRPr="007625EA" w:rsidRDefault="00D8580B" w:rsidP="00623082">
            <w:r w:rsidRPr="007625EA">
              <w:t>лучших учителей»), в которых педагоги муниципалитета приняли участие в течение отчетного года</w:t>
            </w:r>
          </w:p>
        </w:tc>
        <w:tc>
          <w:tcPr>
            <w:tcW w:w="1607" w:type="dxa"/>
          </w:tcPr>
          <w:p w:rsidR="00D8580B" w:rsidRDefault="00D8580B" w:rsidP="006B663B">
            <w:pPr>
              <w:jc w:val="center"/>
            </w:pPr>
            <w:r>
              <w:t>к</w:t>
            </w:r>
            <w:r w:rsidRPr="007625EA">
              <w:t>оличество конкурсов</w:t>
            </w:r>
          </w:p>
          <w:p w:rsidR="00D8580B" w:rsidRDefault="00D8580B" w:rsidP="006B663B">
            <w:pPr>
              <w:jc w:val="center"/>
            </w:pPr>
          </w:p>
          <w:p w:rsidR="00D8580B" w:rsidRPr="007625EA" w:rsidRDefault="00D8580B" w:rsidP="006B663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D8580B" w:rsidRPr="007625EA" w:rsidRDefault="00D8580B" w:rsidP="00623082">
            <w:r w:rsidRPr="007625EA">
              <w:t>От 0 до 2 шт. – 3 балла;</w:t>
            </w:r>
          </w:p>
          <w:p w:rsidR="00D8580B" w:rsidRPr="007625EA" w:rsidRDefault="00D8580B" w:rsidP="00623082">
            <w:r w:rsidRPr="007625EA">
              <w:t>От 3 до 5 шт. – 5 баллов;</w:t>
            </w:r>
          </w:p>
          <w:p w:rsidR="00D8580B" w:rsidRPr="007625EA" w:rsidRDefault="00D8580B" w:rsidP="00623082">
            <w:r w:rsidRPr="007625EA">
              <w:t>6 шт. – 10 баллов.</w:t>
            </w:r>
          </w:p>
        </w:tc>
      </w:tr>
      <w:tr w:rsidR="00D8580B" w:rsidRPr="007625EA">
        <w:tc>
          <w:tcPr>
            <w:tcW w:w="658" w:type="dxa"/>
          </w:tcPr>
          <w:p w:rsidR="00D8580B" w:rsidRPr="007625EA" w:rsidRDefault="00D8580B" w:rsidP="00623082">
            <w:r>
              <w:lastRenderedPageBreak/>
              <w:t>12</w:t>
            </w:r>
          </w:p>
        </w:tc>
        <w:tc>
          <w:tcPr>
            <w:tcW w:w="2285" w:type="dxa"/>
          </w:tcPr>
          <w:p w:rsidR="00D8580B" w:rsidRPr="00BF321B" w:rsidRDefault="00D8580B" w:rsidP="006B663B">
            <w:r w:rsidRPr="00BF321B">
              <w:t>Профессиональная ориентация обучающихся</w:t>
            </w:r>
          </w:p>
        </w:tc>
        <w:tc>
          <w:tcPr>
            <w:tcW w:w="2885" w:type="dxa"/>
          </w:tcPr>
          <w:p w:rsidR="00D8580B" w:rsidRPr="00BF321B" w:rsidRDefault="00D8580B" w:rsidP="00623082">
            <w:pPr>
              <w:shd w:val="clear" w:color="auto" w:fill="FFFFFF"/>
              <w:jc w:val="both"/>
            </w:pPr>
            <w:r>
              <w:t xml:space="preserve">12. </w:t>
            </w:r>
            <w:r w:rsidRPr="00BF321B">
              <w:t xml:space="preserve">Доля школьников 8-11 классов, прошедших профориентационное тестирование в рамках проекта </w:t>
            </w:r>
            <w:r>
              <w:t>«Ключи к профессии» весной 2019</w:t>
            </w:r>
            <w:r w:rsidRPr="00BF321B">
              <w:t xml:space="preserve"> года</w:t>
            </w:r>
          </w:p>
        </w:tc>
        <w:tc>
          <w:tcPr>
            <w:tcW w:w="5720" w:type="dxa"/>
          </w:tcPr>
          <w:p w:rsidR="00D8580B" w:rsidRPr="00BF321B" w:rsidRDefault="00D8580B" w:rsidP="00623082">
            <w:r w:rsidRPr="00BF321B">
              <w:t>Отношение численности обучающихся 8-11 классов ОУ муниципалитета, прошедших профориентационное тестирова</w:t>
            </w:r>
            <w:r>
              <w:t>ние в основной (12-23 марта 2019</w:t>
            </w:r>
            <w:r w:rsidRPr="00BF321B">
              <w:t xml:space="preserve"> года) и в ре</w:t>
            </w:r>
            <w:r>
              <w:t>зервный (3-6 апреля 2019</w:t>
            </w:r>
            <w:r w:rsidRPr="00BF321B">
              <w:t xml:space="preserve"> года), к общему количеству обучающихся 8-11 классов ОУ муниципалитета </w:t>
            </w:r>
          </w:p>
        </w:tc>
        <w:tc>
          <w:tcPr>
            <w:tcW w:w="1607" w:type="dxa"/>
          </w:tcPr>
          <w:p w:rsidR="00D8580B" w:rsidRDefault="00D8580B" w:rsidP="006B663B">
            <w:pPr>
              <w:jc w:val="center"/>
            </w:pPr>
            <w:r>
              <w:t>п</w:t>
            </w:r>
            <w:r w:rsidRPr="00BF321B">
              <w:t>роцент</w:t>
            </w:r>
          </w:p>
          <w:p w:rsidR="00D8580B" w:rsidRDefault="00D8580B" w:rsidP="00623082">
            <w:r w:rsidRPr="00BF321B">
              <w:t>(от 0 до 100)</w:t>
            </w:r>
          </w:p>
          <w:p w:rsidR="00D8580B" w:rsidRDefault="00D8580B" w:rsidP="00623082"/>
          <w:p w:rsidR="00D8580B" w:rsidRPr="00BF321B" w:rsidRDefault="00D8580B" w:rsidP="00602B28">
            <w:pPr>
              <w:jc w:val="center"/>
            </w:pPr>
            <w:r>
              <w:t>100%</w:t>
            </w:r>
          </w:p>
        </w:tc>
        <w:tc>
          <w:tcPr>
            <w:tcW w:w="1724" w:type="dxa"/>
          </w:tcPr>
          <w:p w:rsidR="00D8580B" w:rsidRPr="00BF321B" w:rsidRDefault="00D8580B" w:rsidP="00623082">
            <w:r w:rsidRPr="00BF321B">
              <w:t>От 99,5% до 100% - 10 баллов;</w:t>
            </w:r>
          </w:p>
          <w:p w:rsidR="00D8580B" w:rsidRPr="00BF321B" w:rsidRDefault="00D8580B" w:rsidP="00623082">
            <w:r w:rsidRPr="00BF321B">
              <w:t>От 98,3 до 99,4% - 6 баллов;</w:t>
            </w:r>
          </w:p>
          <w:p w:rsidR="00D8580B" w:rsidRPr="00BF321B" w:rsidRDefault="00D8580B" w:rsidP="00623082">
            <w:r w:rsidRPr="00BF321B">
              <w:t>98,2% и ниже – 3 балла.</w:t>
            </w:r>
          </w:p>
        </w:tc>
      </w:tr>
    </w:tbl>
    <w:p w:rsidR="00D8580B" w:rsidRPr="007625EA" w:rsidRDefault="00D8580B" w:rsidP="00AE3AF7"/>
    <w:p w:rsidR="00D8580B" w:rsidRPr="007625EA" w:rsidRDefault="00D8580B" w:rsidP="0066518F">
      <w:r w:rsidRPr="007625EA">
        <w:t>* Примечание: расчет показателя 6.</w:t>
      </w:r>
      <w:r>
        <w:t>2</w:t>
      </w:r>
      <w:r w:rsidRPr="007625EA">
        <w:t xml:space="preserve"> и 6.</w:t>
      </w:r>
      <w:r>
        <w:t>3</w:t>
      </w:r>
      <w:r w:rsidRPr="007625EA">
        <w:t xml:space="preserve"> производится за предыдущий учебный год в срок не позднее 1 октября текуще</w:t>
      </w:r>
      <w:r>
        <w:t>го учебного года (данные за 2018/2019 учебный год)</w:t>
      </w:r>
    </w:p>
    <w:p w:rsidR="00D8580B" w:rsidRPr="007625EA" w:rsidRDefault="00D8580B" w:rsidP="002A0B00"/>
    <w:p w:rsidR="00D8580B" w:rsidRPr="007625EA" w:rsidRDefault="00D8580B" w:rsidP="002A0B00">
      <w:r w:rsidRPr="007625EA">
        <w:t>** Примечание: расчет показателя по пункту 9 производится в соответствии с приложением</w:t>
      </w:r>
    </w:p>
    <w:sectPr w:rsidR="00D8580B" w:rsidRPr="007625EA" w:rsidSect="005F61C9">
      <w:pgSz w:w="16838" w:h="11906" w:orient="landscape"/>
      <w:pgMar w:top="54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708"/>
    <w:multiLevelType w:val="hybridMultilevel"/>
    <w:tmpl w:val="D5F2375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E3AF7"/>
    <w:rsid w:val="00014FD5"/>
    <w:rsid w:val="000226C3"/>
    <w:rsid w:val="000227C5"/>
    <w:rsid w:val="00022BB0"/>
    <w:rsid w:val="000374CC"/>
    <w:rsid w:val="00046ADC"/>
    <w:rsid w:val="00053904"/>
    <w:rsid w:val="00060293"/>
    <w:rsid w:val="00062B95"/>
    <w:rsid w:val="00065493"/>
    <w:rsid w:val="00087159"/>
    <w:rsid w:val="00093BFD"/>
    <w:rsid w:val="000A7732"/>
    <w:rsid w:val="000C3CF5"/>
    <w:rsid w:val="000E4008"/>
    <w:rsid w:val="000F204E"/>
    <w:rsid w:val="00111467"/>
    <w:rsid w:val="0012666A"/>
    <w:rsid w:val="00150160"/>
    <w:rsid w:val="00150808"/>
    <w:rsid w:val="0017478E"/>
    <w:rsid w:val="001A1F77"/>
    <w:rsid w:val="001A2DC1"/>
    <w:rsid w:val="001C21F1"/>
    <w:rsid w:val="001F74AF"/>
    <w:rsid w:val="00217819"/>
    <w:rsid w:val="0024520E"/>
    <w:rsid w:val="00250E4D"/>
    <w:rsid w:val="00264FC0"/>
    <w:rsid w:val="00270B67"/>
    <w:rsid w:val="00270BDA"/>
    <w:rsid w:val="0028165F"/>
    <w:rsid w:val="00294DFF"/>
    <w:rsid w:val="002A0B00"/>
    <w:rsid w:val="002B0067"/>
    <w:rsid w:val="002B09C5"/>
    <w:rsid w:val="002C51F9"/>
    <w:rsid w:val="00307E58"/>
    <w:rsid w:val="00364346"/>
    <w:rsid w:val="003677C3"/>
    <w:rsid w:val="00375357"/>
    <w:rsid w:val="003800E4"/>
    <w:rsid w:val="003A56F7"/>
    <w:rsid w:val="003A7D6E"/>
    <w:rsid w:val="003B2792"/>
    <w:rsid w:val="003B6BBA"/>
    <w:rsid w:val="003D4984"/>
    <w:rsid w:val="003F2E01"/>
    <w:rsid w:val="0041140A"/>
    <w:rsid w:val="004304EB"/>
    <w:rsid w:val="00431DF8"/>
    <w:rsid w:val="004348FA"/>
    <w:rsid w:val="00460109"/>
    <w:rsid w:val="004974A7"/>
    <w:rsid w:val="004B51EF"/>
    <w:rsid w:val="004C62C5"/>
    <w:rsid w:val="004E467E"/>
    <w:rsid w:val="004E7CE6"/>
    <w:rsid w:val="004F45F8"/>
    <w:rsid w:val="004F4930"/>
    <w:rsid w:val="00507123"/>
    <w:rsid w:val="005838FB"/>
    <w:rsid w:val="005862F1"/>
    <w:rsid w:val="00590240"/>
    <w:rsid w:val="005B5711"/>
    <w:rsid w:val="005D507D"/>
    <w:rsid w:val="005E5A5F"/>
    <w:rsid w:val="005E5C39"/>
    <w:rsid w:val="005F321E"/>
    <w:rsid w:val="005F55EF"/>
    <w:rsid w:val="005F61C9"/>
    <w:rsid w:val="00600382"/>
    <w:rsid w:val="00602B28"/>
    <w:rsid w:val="006059D7"/>
    <w:rsid w:val="00612F19"/>
    <w:rsid w:val="006170DE"/>
    <w:rsid w:val="00623082"/>
    <w:rsid w:val="00627CFE"/>
    <w:rsid w:val="00647D20"/>
    <w:rsid w:val="00655313"/>
    <w:rsid w:val="006610BC"/>
    <w:rsid w:val="0066518F"/>
    <w:rsid w:val="00697DF9"/>
    <w:rsid w:val="006B1CAE"/>
    <w:rsid w:val="006B663B"/>
    <w:rsid w:val="006C770D"/>
    <w:rsid w:val="006D1071"/>
    <w:rsid w:val="006D1EF0"/>
    <w:rsid w:val="006D2099"/>
    <w:rsid w:val="00705772"/>
    <w:rsid w:val="00715B13"/>
    <w:rsid w:val="00717701"/>
    <w:rsid w:val="00721C3B"/>
    <w:rsid w:val="00761AB5"/>
    <w:rsid w:val="007625EA"/>
    <w:rsid w:val="00764420"/>
    <w:rsid w:val="00772CA4"/>
    <w:rsid w:val="007901C0"/>
    <w:rsid w:val="007B5CEA"/>
    <w:rsid w:val="007C01CD"/>
    <w:rsid w:val="007C291C"/>
    <w:rsid w:val="007D0534"/>
    <w:rsid w:val="007D155D"/>
    <w:rsid w:val="007E008E"/>
    <w:rsid w:val="007F069C"/>
    <w:rsid w:val="00826C45"/>
    <w:rsid w:val="00843D3E"/>
    <w:rsid w:val="00861DA1"/>
    <w:rsid w:val="00865E56"/>
    <w:rsid w:val="0087603C"/>
    <w:rsid w:val="008A20A0"/>
    <w:rsid w:val="008D5C0F"/>
    <w:rsid w:val="00916699"/>
    <w:rsid w:val="00923A5F"/>
    <w:rsid w:val="009249C1"/>
    <w:rsid w:val="00925B78"/>
    <w:rsid w:val="00930E7D"/>
    <w:rsid w:val="009322B5"/>
    <w:rsid w:val="009464E4"/>
    <w:rsid w:val="00952CD0"/>
    <w:rsid w:val="00975825"/>
    <w:rsid w:val="0097697F"/>
    <w:rsid w:val="00982139"/>
    <w:rsid w:val="00985541"/>
    <w:rsid w:val="009B2DC6"/>
    <w:rsid w:val="009B7D9B"/>
    <w:rsid w:val="009C6DF8"/>
    <w:rsid w:val="00A519B4"/>
    <w:rsid w:val="00A718B1"/>
    <w:rsid w:val="00A76DAB"/>
    <w:rsid w:val="00A872EF"/>
    <w:rsid w:val="00A914B1"/>
    <w:rsid w:val="00AD4723"/>
    <w:rsid w:val="00AD4BEA"/>
    <w:rsid w:val="00AE3AF7"/>
    <w:rsid w:val="00AF2F0C"/>
    <w:rsid w:val="00B60BCA"/>
    <w:rsid w:val="00B6622F"/>
    <w:rsid w:val="00B702BE"/>
    <w:rsid w:val="00B70D47"/>
    <w:rsid w:val="00BA3927"/>
    <w:rsid w:val="00BB2B08"/>
    <w:rsid w:val="00BC7AFB"/>
    <w:rsid w:val="00BE15B2"/>
    <w:rsid w:val="00BF2FFC"/>
    <w:rsid w:val="00BF321B"/>
    <w:rsid w:val="00C54480"/>
    <w:rsid w:val="00CA24B9"/>
    <w:rsid w:val="00CB0019"/>
    <w:rsid w:val="00CF046B"/>
    <w:rsid w:val="00D07FF5"/>
    <w:rsid w:val="00D10944"/>
    <w:rsid w:val="00D3192A"/>
    <w:rsid w:val="00D72B8A"/>
    <w:rsid w:val="00D7316D"/>
    <w:rsid w:val="00D8364A"/>
    <w:rsid w:val="00D8580B"/>
    <w:rsid w:val="00D8746E"/>
    <w:rsid w:val="00D94E30"/>
    <w:rsid w:val="00D95DDA"/>
    <w:rsid w:val="00DD0C83"/>
    <w:rsid w:val="00DD7A0C"/>
    <w:rsid w:val="00E1531F"/>
    <w:rsid w:val="00E27612"/>
    <w:rsid w:val="00E27B00"/>
    <w:rsid w:val="00E379E2"/>
    <w:rsid w:val="00E62F31"/>
    <w:rsid w:val="00E63CAB"/>
    <w:rsid w:val="00E77ACD"/>
    <w:rsid w:val="00EA1DB8"/>
    <w:rsid w:val="00EA2167"/>
    <w:rsid w:val="00EE0E80"/>
    <w:rsid w:val="00F06304"/>
    <w:rsid w:val="00F210CA"/>
    <w:rsid w:val="00F25DE5"/>
    <w:rsid w:val="00F30D43"/>
    <w:rsid w:val="00F372CA"/>
    <w:rsid w:val="00F43214"/>
    <w:rsid w:val="00F43E5C"/>
    <w:rsid w:val="00F45991"/>
    <w:rsid w:val="00F51F33"/>
    <w:rsid w:val="00F84DE2"/>
    <w:rsid w:val="00F941E1"/>
    <w:rsid w:val="00FB46BB"/>
    <w:rsid w:val="00FB6F48"/>
    <w:rsid w:val="00FD55BF"/>
    <w:rsid w:val="00FD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AE3AF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E3AF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AE3A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AE3A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322B5"/>
    <w:rPr>
      <w:rFonts w:eastAsia="Calibri"/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4DE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2272</Words>
  <Characters>12952</Characters>
  <Application>Microsoft Office Word</Application>
  <DocSecurity>0</DocSecurity>
  <Lines>107</Lines>
  <Paragraphs>30</Paragraphs>
  <ScaleCrop>false</ScaleCrop>
  <Company>Организация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 качества</dc:title>
  <dc:creator>Пользователь</dc:creator>
  <cp:lastModifiedBy>Пользователь</cp:lastModifiedBy>
  <cp:revision>2</cp:revision>
  <cp:lastPrinted>2018-12-10T06:17:00Z</cp:lastPrinted>
  <dcterms:created xsi:type="dcterms:W3CDTF">2020-07-08T11:48:00Z</dcterms:created>
  <dcterms:modified xsi:type="dcterms:W3CDTF">2020-07-08T11:48:00Z</dcterms:modified>
</cp:coreProperties>
</file>